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518" w:rsidRDefault="00192518" w:rsidP="00192518">
      <w:pPr>
        <w:shd w:val="clear" w:color="auto" w:fill="FFFFFF"/>
        <w:spacing w:after="0" w:line="360" w:lineRule="auto"/>
        <w:outlineLvl w:val="3"/>
        <w:rPr>
          <w:rFonts w:eastAsia="Times New Roman"/>
          <w:b/>
          <w:bCs/>
          <w:sz w:val="24"/>
          <w:szCs w:val="24"/>
          <w:lang w:eastAsia="pt-BR"/>
        </w:rPr>
      </w:pPr>
      <w:r>
        <w:rPr>
          <w:rFonts w:eastAsia="Times New Roman"/>
          <w:b/>
          <w:bCs/>
          <w:sz w:val="24"/>
          <w:szCs w:val="24"/>
          <w:lang w:eastAsia="pt-BR"/>
        </w:rPr>
        <w:t xml:space="preserve">INSTRUÇÕES PARA O COMENTÁRIO </w:t>
      </w:r>
    </w:p>
    <w:p w:rsidR="00192518" w:rsidRDefault="00192518" w:rsidP="00192518">
      <w:pPr>
        <w:shd w:val="clear" w:color="auto" w:fill="FFFFFF"/>
        <w:spacing w:after="0" w:line="360" w:lineRule="auto"/>
        <w:ind w:left="360"/>
        <w:jc w:val="both"/>
        <w:outlineLvl w:val="3"/>
        <w:rPr>
          <w:rFonts w:eastAsia="Times New Roman"/>
          <w:bCs/>
          <w:sz w:val="24"/>
          <w:szCs w:val="24"/>
          <w:lang w:eastAsia="pt-BR"/>
        </w:rPr>
      </w:pPr>
      <w:r>
        <w:rPr>
          <w:rFonts w:eastAsia="Times New Roman"/>
          <w:bCs/>
          <w:sz w:val="24"/>
          <w:szCs w:val="24"/>
          <w:lang w:eastAsia="pt-BR"/>
        </w:rPr>
        <w:t>(Análise dos julgados relacionados + contextualização e aplicação atual)</w:t>
      </w:r>
    </w:p>
    <w:p w:rsidR="00192518" w:rsidRDefault="00192518" w:rsidP="00192518">
      <w:pPr>
        <w:shd w:val="clear" w:color="auto" w:fill="FFFFFF"/>
        <w:spacing w:after="0" w:line="360" w:lineRule="auto"/>
        <w:ind w:left="360"/>
        <w:outlineLvl w:val="3"/>
        <w:rPr>
          <w:rFonts w:eastAsia="Times New Roman"/>
          <w:b/>
          <w:bCs/>
          <w:sz w:val="24"/>
          <w:szCs w:val="24"/>
          <w:lang w:eastAsia="pt-BR"/>
        </w:rPr>
      </w:pPr>
    </w:p>
    <w:p w:rsidR="00192518" w:rsidRDefault="00192518" w:rsidP="00192518">
      <w:pPr>
        <w:shd w:val="clear" w:color="auto" w:fill="FFFFFF"/>
        <w:spacing w:after="0" w:line="360" w:lineRule="auto"/>
        <w:outlineLvl w:val="3"/>
        <w:rPr>
          <w:rFonts w:eastAsia="Times New Roman"/>
          <w:b/>
          <w:bCs/>
          <w:sz w:val="24"/>
          <w:szCs w:val="24"/>
          <w:lang w:eastAsia="pt-BR"/>
        </w:rPr>
      </w:pPr>
      <w:r>
        <w:rPr>
          <w:rFonts w:eastAsia="Times New Roman"/>
          <w:b/>
          <w:bCs/>
          <w:sz w:val="24"/>
          <w:szCs w:val="24"/>
          <w:lang w:eastAsia="pt-BR"/>
        </w:rPr>
        <w:t>Formatação:</w:t>
      </w:r>
    </w:p>
    <w:p w:rsidR="00192518" w:rsidRDefault="00192518" w:rsidP="00192518">
      <w:pPr>
        <w:spacing w:after="0" w:line="360" w:lineRule="auto"/>
        <w:ind w:left="720"/>
        <w:jc w:val="both"/>
        <w:rPr>
          <w:rFonts w:eastAsia="Times New Roman"/>
          <w:sz w:val="24"/>
          <w:szCs w:val="24"/>
          <w:lang w:eastAsia="pt-BR"/>
        </w:rPr>
      </w:pPr>
      <w:r>
        <w:rPr>
          <w:rFonts w:eastAsia="Times New Roman"/>
          <w:sz w:val="24"/>
          <w:szCs w:val="24"/>
          <w:lang w:eastAsia="pt-BR"/>
        </w:rPr>
        <w:t>(a) Tamanho do arquivo: mínimo de 5 e máximo de 8 páginas, incluindo notas de rodapé e bibliografia;</w:t>
      </w:r>
    </w:p>
    <w:p w:rsidR="00192518" w:rsidRDefault="00192518" w:rsidP="00192518">
      <w:pPr>
        <w:spacing w:after="0" w:line="360" w:lineRule="auto"/>
        <w:ind w:left="720"/>
        <w:jc w:val="both"/>
        <w:rPr>
          <w:rFonts w:eastAsia="Times New Roman"/>
          <w:sz w:val="24"/>
          <w:szCs w:val="24"/>
          <w:lang w:eastAsia="pt-BR"/>
        </w:rPr>
      </w:pPr>
      <w:r>
        <w:rPr>
          <w:rFonts w:eastAsia="Times New Roman"/>
          <w:sz w:val="24"/>
          <w:szCs w:val="24"/>
          <w:lang w:eastAsia="pt-BR"/>
        </w:rPr>
        <w:t>(b) Alinhamento: justificado;</w:t>
      </w:r>
    </w:p>
    <w:p w:rsidR="00192518" w:rsidRDefault="00192518" w:rsidP="00192518">
      <w:pPr>
        <w:spacing w:after="0" w:line="360" w:lineRule="auto"/>
        <w:ind w:left="720"/>
        <w:jc w:val="both"/>
        <w:rPr>
          <w:rFonts w:eastAsia="Times New Roman"/>
          <w:sz w:val="24"/>
          <w:szCs w:val="24"/>
          <w:lang w:eastAsia="pt-BR"/>
        </w:rPr>
      </w:pPr>
      <w:r>
        <w:rPr>
          <w:rFonts w:eastAsia="Times New Roman"/>
          <w:sz w:val="24"/>
          <w:szCs w:val="24"/>
          <w:lang w:eastAsia="pt-BR"/>
        </w:rPr>
        <w:t xml:space="preserve">(c) Fonte: Times New Roman, normal, tamanho 12 - título, corpo de texto, citações e sumário; tamanho 10 - notas de rodapé (não utilizar notas de fim); </w:t>
      </w:r>
    </w:p>
    <w:p w:rsidR="00192518" w:rsidRDefault="00192518" w:rsidP="00192518">
      <w:pPr>
        <w:spacing w:after="0" w:line="360" w:lineRule="auto"/>
        <w:ind w:left="720"/>
        <w:jc w:val="both"/>
        <w:rPr>
          <w:rFonts w:eastAsia="Times New Roman"/>
          <w:sz w:val="24"/>
          <w:szCs w:val="24"/>
          <w:lang w:eastAsia="pt-BR"/>
        </w:rPr>
      </w:pPr>
      <w:r>
        <w:rPr>
          <w:rFonts w:eastAsia="Times New Roman"/>
          <w:sz w:val="24"/>
          <w:szCs w:val="24"/>
          <w:lang w:eastAsia="pt-BR"/>
        </w:rPr>
        <w:t>(d) Espaçamento entre linhas: 1,5;</w:t>
      </w:r>
    </w:p>
    <w:p w:rsidR="00192518" w:rsidRDefault="00192518" w:rsidP="00192518">
      <w:pPr>
        <w:spacing w:after="0" w:line="360" w:lineRule="auto"/>
        <w:ind w:left="720"/>
        <w:jc w:val="both"/>
        <w:rPr>
          <w:rFonts w:eastAsia="Times New Roman"/>
          <w:sz w:val="24"/>
          <w:szCs w:val="24"/>
          <w:lang w:eastAsia="pt-BR"/>
        </w:rPr>
      </w:pPr>
      <w:r>
        <w:rPr>
          <w:rFonts w:eastAsia="Times New Roman"/>
          <w:sz w:val="24"/>
          <w:szCs w:val="24"/>
          <w:lang w:eastAsia="pt-BR"/>
        </w:rPr>
        <w:t>(e) Destaques em itálico (não utilizar negrito e sublinhado);</w:t>
      </w:r>
    </w:p>
    <w:p w:rsidR="00192518" w:rsidRDefault="00192518" w:rsidP="00192518">
      <w:pPr>
        <w:spacing w:after="0" w:line="360" w:lineRule="auto"/>
        <w:ind w:left="720"/>
        <w:jc w:val="both"/>
        <w:rPr>
          <w:rFonts w:eastAsia="Times New Roman"/>
          <w:sz w:val="24"/>
          <w:szCs w:val="24"/>
          <w:lang w:eastAsia="pt-BR"/>
        </w:rPr>
      </w:pPr>
      <w:r>
        <w:rPr>
          <w:rFonts w:eastAsia="Times New Roman"/>
          <w:sz w:val="24"/>
          <w:szCs w:val="24"/>
          <w:lang w:eastAsia="pt-BR"/>
        </w:rPr>
        <w:t>(f) Citações: entre aspas e sem recuo;</w:t>
      </w:r>
    </w:p>
    <w:p w:rsidR="00192518" w:rsidRDefault="00192518" w:rsidP="00192518">
      <w:pPr>
        <w:spacing w:after="0" w:line="360" w:lineRule="auto"/>
        <w:ind w:left="720"/>
        <w:jc w:val="both"/>
        <w:rPr>
          <w:rFonts w:eastAsia="Times New Roman"/>
          <w:sz w:val="24"/>
          <w:szCs w:val="24"/>
          <w:lang w:eastAsia="pt-BR"/>
        </w:rPr>
      </w:pPr>
      <w:r>
        <w:rPr>
          <w:rFonts w:eastAsia="Times New Roman"/>
          <w:sz w:val="24"/>
          <w:szCs w:val="24"/>
          <w:lang w:eastAsia="pt-BR"/>
        </w:rPr>
        <w:t>(g) Nome, mini currículo atualizado e endereço eletrônico do(s) autor(es) do trabalho;</w:t>
      </w:r>
    </w:p>
    <w:p w:rsidR="00192518" w:rsidRDefault="00192518" w:rsidP="00192518">
      <w:pPr>
        <w:spacing w:after="0" w:line="360" w:lineRule="auto"/>
        <w:ind w:left="720"/>
        <w:jc w:val="both"/>
        <w:rPr>
          <w:rFonts w:eastAsia="Times New Roman"/>
          <w:sz w:val="24"/>
          <w:szCs w:val="24"/>
          <w:lang w:eastAsia="pt-BR"/>
        </w:rPr>
      </w:pPr>
      <w:r>
        <w:rPr>
          <w:rFonts w:eastAsia="Times New Roman"/>
          <w:sz w:val="24"/>
          <w:szCs w:val="24"/>
          <w:lang w:eastAsia="pt-BR"/>
        </w:rPr>
        <w:t>(h) Título do artigo em português;</w:t>
      </w:r>
    </w:p>
    <w:p w:rsidR="00192518" w:rsidRDefault="00192518" w:rsidP="00192518">
      <w:pPr>
        <w:spacing w:after="0" w:line="360" w:lineRule="auto"/>
        <w:ind w:left="720"/>
        <w:jc w:val="both"/>
        <w:rPr>
          <w:rFonts w:eastAsia="Times New Roman"/>
          <w:sz w:val="24"/>
          <w:szCs w:val="24"/>
          <w:lang w:eastAsia="pt-BR"/>
        </w:rPr>
      </w:pPr>
      <w:r>
        <w:rPr>
          <w:rFonts w:eastAsia="Times New Roman"/>
          <w:sz w:val="24"/>
          <w:szCs w:val="24"/>
          <w:lang w:eastAsia="pt-BR"/>
        </w:rPr>
        <w:t>(i) incluir as ementas analisadas ao final do texto, no item jurisprudência.</w:t>
      </w:r>
    </w:p>
    <w:p w:rsidR="00192518" w:rsidRDefault="00192518" w:rsidP="00192518">
      <w:pPr>
        <w:spacing w:after="0" w:line="360" w:lineRule="auto"/>
        <w:rPr>
          <w:b/>
          <w:sz w:val="24"/>
          <w:szCs w:val="24"/>
        </w:rPr>
      </w:pPr>
    </w:p>
    <w:p w:rsidR="00192518" w:rsidRDefault="00192518" w:rsidP="00192518">
      <w:pPr>
        <w:spacing w:after="0" w:line="360" w:lineRule="auto"/>
        <w:rPr>
          <w:b/>
          <w:sz w:val="24"/>
          <w:szCs w:val="24"/>
        </w:rPr>
      </w:pPr>
    </w:p>
    <w:p w:rsidR="00192518" w:rsidRDefault="00192518" w:rsidP="00192518">
      <w:pPr>
        <w:spacing w:after="0" w:line="360" w:lineRule="auto"/>
        <w:rPr>
          <w:b/>
          <w:sz w:val="24"/>
          <w:szCs w:val="24"/>
        </w:rPr>
      </w:pPr>
    </w:p>
    <w:p w:rsidR="00192518" w:rsidRDefault="00192518" w:rsidP="00192518">
      <w:pPr>
        <w:spacing w:after="0" w:line="360" w:lineRule="auto"/>
        <w:rPr>
          <w:b/>
          <w:sz w:val="24"/>
          <w:szCs w:val="24"/>
        </w:rPr>
      </w:pPr>
    </w:p>
    <w:p w:rsidR="00192518" w:rsidRDefault="00192518" w:rsidP="00192518">
      <w:pPr>
        <w:spacing w:after="0" w:line="360" w:lineRule="auto"/>
        <w:rPr>
          <w:b/>
          <w:sz w:val="24"/>
          <w:szCs w:val="24"/>
        </w:rPr>
      </w:pPr>
    </w:p>
    <w:p w:rsidR="00192518" w:rsidRDefault="00192518" w:rsidP="00192518">
      <w:pPr>
        <w:spacing w:after="0" w:line="360" w:lineRule="auto"/>
        <w:rPr>
          <w:b/>
          <w:sz w:val="24"/>
          <w:szCs w:val="24"/>
        </w:rPr>
      </w:pPr>
    </w:p>
    <w:p w:rsidR="00192518" w:rsidRDefault="00192518" w:rsidP="00192518">
      <w:pPr>
        <w:spacing w:after="0" w:line="360" w:lineRule="auto"/>
        <w:rPr>
          <w:b/>
          <w:sz w:val="24"/>
          <w:szCs w:val="24"/>
        </w:rPr>
      </w:pPr>
    </w:p>
    <w:p w:rsidR="00192518" w:rsidRDefault="00192518" w:rsidP="00192518">
      <w:pPr>
        <w:spacing w:after="0" w:line="360" w:lineRule="auto"/>
        <w:rPr>
          <w:b/>
          <w:sz w:val="24"/>
          <w:szCs w:val="24"/>
        </w:rPr>
      </w:pPr>
    </w:p>
    <w:p w:rsidR="00192518" w:rsidRDefault="00192518" w:rsidP="00192518">
      <w:pPr>
        <w:spacing w:after="0" w:line="360" w:lineRule="auto"/>
        <w:rPr>
          <w:b/>
          <w:sz w:val="24"/>
          <w:szCs w:val="24"/>
        </w:rPr>
      </w:pPr>
    </w:p>
    <w:p w:rsidR="00192518" w:rsidRDefault="00192518" w:rsidP="00192518">
      <w:pPr>
        <w:spacing w:after="0" w:line="360" w:lineRule="auto"/>
        <w:rPr>
          <w:b/>
          <w:sz w:val="24"/>
          <w:szCs w:val="24"/>
        </w:rPr>
      </w:pPr>
    </w:p>
    <w:p w:rsidR="00192518" w:rsidRDefault="00192518" w:rsidP="00192518">
      <w:pPr>
        <w:spacing w:after="0" w:line="360" w:lineRule="auto"/>
        <w:rPr>
          <w:b/>
          <w:sz w:val="24"/>
          <w:szCs w:val="24"/>
        </w:rPr>
      </w:pPr>
    </w:p>
    <w:p w:rsidR="00192518" w:rsidRDefault="00192518" w:rsidP="00192518">
      <w:pPr>
        <w:spacing w:after="0" w:line="360" w:lineRule="auto"/>
        <w:rPr>
          <w:b/>
          <w:sz w:val="24"/>
          <w:szCs w:val="24"/>
        </w:rPr>
      </w:pPr>
    </w:p>
    <w:p w:rsidR="00192518" w:rsidRDefault="00192518" w:rsidP="00192518">
      <w:pPr>
        <w:spacing w:after="0" w:line="360" w:lineRule="auto"/>
        <w:rPr>
          <w:b/>
          <w:sz w:val="24"/>
          <w:szCs w:val="24"/>
        </w:rPr>
      </w:pPr>
    </w:p>
    <w:p w:rsidR="00192518" w:rsidRDefault="00192518" w:rsidP="00192518">
      <w:pPr>
        <w:spacing w:after="0" w:line="360" w:lineRule="auto"/>
        <w:rPr>
          <w:b/>
          <w:sz w:val="24"/>
          <w:szCs w:val="24"/>
        </w:rPr>
      </w:pPr>
    </w:p>
    <w:p w:rsidR="00192518" w:rsidRDefault="00192518" w:rsidP="00192518">
      <w:pPr>
        <w:spacing w:after="0" w:line="360" w:lineRule="auto"/>
        <w:rPr>
          <w:b/>
          <w:sz w:val="24"/>
          <w:szCs w:val="24"/>
        </w:rPr>
      </w:pPr>
    </w:p>
    <w:p w:rsidR="00192518" w:rsidRDefault="00192518" w:rsidP="00192518">
      <w:pPr>
        <w:spacing w:after="0" w:line="360" w:lineRule="auto"/>
        <w:rPr>
          <w:b/>
          <w:sz w:val="24"/>
          <w:szCs w:val="24"/>
        </w:rPr>
      </w:pPr>
    </w:p>
    <w:p w:rsidR="00F47713" w:rsidRPr="00F47713" w:rsidRDefault="00F47713" w:rsidP="00FB3F72">
      <w:pPr>
        <w:spacing w:after="0" w:line="360" w:lineRule="auto"/>
        <w:rPr>
          <w:b/>
        </w:rPr>
      </w:pPr>
      <w:r>
        <w:rPr>
          <w:b/>
          <w:sz w:val="24"/>
          <w:szCs w:val="24"/>
        </w:rPr>
        <w:lastRenderedPageBreak/>
        <w:t xml:space="preserve">TÍTULO: </w:t>
      </w:r>
      <w:r w:rsidRPr="00F47713">
        <w:rPr>
          <w:rFonts w:ascii="Verdana" w:hAnsi="Verdana"/>
          <w:b/>
          <w:sz w:val="20"/>
          <w:szCs w:val="20"/>
          <w:shd w:val="clear" w:color="auto" w:fill="FFFFFF"/>
        </w:rPr>
        <w:t>A AUSÊNCIA DA NOTIFICAÇÃO DO RÉU PARA A DEFESA PRÉVIA: NULIDADE RELATIVA OU ABSOLUTA</w:t>
      </w:r>
    </w:p>
    <w:p w:rsidR="00F47713" w:rsidRDefault="00F47713" w:rsidP="00FB3F72">
      <w:pPr>
        <w:spacing w:after="0" w:line="360" w:lineRule="auto"/>
        <w:rPr>
          <w:b/>
          <w:sz w:val="24"/>
          <w:szCs w:val="24"/>
        </w:rPr>
      </w:pPr>
    </w:p>
    <w:p w:rsidR="00F47713" w:rsidRPr="00F47713" w:rsidRDefault="00F47713" w:rsidP="00F47713">
      <w:pPr>
        <w:spacing w:after="0" w:line="240" w:lineRule="auto"/>
        <w:jc w:val="both"/>
        <w:rPr>
          <w:sz w:val="24"/>
          <w:szCs w:val="24"/>
        </w:rPr>
      </w:pPr>
      <w:r w:rsidRPr="00F47713">
        <w:rPr>
          <w:sz w:val="24"/>
          <w:szCs w:val="24"/>
        </w:rPr>
        <w:t>Luciano Elias Reis. Doutorando e Mestre em Direito Econômic</w:t>
      </w:r>
      <w:r w:rsidR="00586FF1">
        <w:rPr>
          <w:sz w:val="24"/>
          <w:szCs w:val="24"/>
        </w:rPr>
        <w:t>o</w:t>
      </w:r>
      <w:r w:rsidRPr="00F47713">
        <w:rPr>
          <w:sz w:val="24"/>
          <w:szCs w:val="24"/>
        </w:rPr>
        <w:t xml:space="preserve"> pela Pontifícia Universidade Católica do Paraná. Presidente da Comissão de Gestão Pública, Transparência e Controle da Administração da Ordem dos Advogados do Brasil – Seção Paraná. Professor de Direito Administrativo do UNICURITIBA. Advogado. E-mail </w:t>
      </w:r>
      <w:hyperlink r:id="rId6" w:history="1">
        <w:r w:rsidRPr="00F47713">
          <w:rPr>
            <w:rStyle w:val="Hyperlink"/>
            <w:sz w:val="24"/>
            <w:szCs w:val="24"/>
          </w:rPr>
          <w:t>luciano@rcl.adv.br</w:t>
        </w:r>
      </w:hyperlink>
      <w:r w:rsidRPr="00F47713">
        <w:rPr>
          <w:sz w:val="24"/>
          <w:szCs w:val="24"/>
        </w:rPr>
        <w:t xml:space="preserve"> e </w:t>
      </w:r>
      <w:hyperlink r:id="rId7" w:history="1">
        <w:r w:rsidRPr="00F47713">
          <w:rPr>
            <w:rStyle w:val="Hyperlink"/>
            <w:sz w:val="24"/>
            <w:szCs w:val="24"/>
          </w:rPr>
          <w:t>lucianoereis@yahoo.com.br</w:t>
        </w:r>
      </w:hyperlink>
      <w:r w:rsidRPr="00F47713">
        <w:rPr>
          <w:sz w:val="24"/>
          <w:szCs w:val="24"/>
        </w:rPr>
        <w:t xml:space="preserve"> </w:t>
      </w:r>
    </w:p>
    <w:p w:rsidR="00F47713" w:rsidRDefault="00F47713" w:rsidP="00FB3F72">
      <w:pPr>
        <w:spacing w:after="0" w:line="360" w:lineRule="auto"/>
        <w:rPr>
          <w:b/>
          <w:sz w:val="24"/>
          <w:szCs w:val="24"/>
        </w:rPr>
      </w:pPr>
    </w:p>
    <w:p w:rsidR="00FB3F72" w:rsidRDefault="00FB3F72" w:rsidP="00FB3F72">
      <w:pPr>
        <w:spacing w:after="0" w:line="360" w:lineRule="auto"/>
        <w:rPr>
          <w:b/>
          <w:sz w:val="24"/>
          <w:szCs w:val="24"/>
        </w:rPr>
      </w:pPr>
      <w:r>
        <w:rPr>
          <w:b/>
          <w:sz w:val="24"/>
          <w:szCs w:val="24"/>
        </w:rPr>
        <w:t>TEMA: IMPROBIDADE ADMINISTRATIVA - I</w:t>
      </w:r>
    </w:p>
    <w:p w:rsidR="00192518" w:rsidRDefault="00192518" w:rsidP="00192518">
      <w:pPr>
        <w:spacing w:after="0" w:line="360" w:lineRule="auto"/>
        <w:rPr>
          <w:b/>
          <w:sz w:val="24"/>
          <w:szCs w:val="24"/>
        </w:rPr>
      </w:pPr>
    </w:p>
    <w:p w:rsidR="00192518" w:rsidRDefault="009E5391" w:rsidP="00192518">
      <w:pPr>
        <w:spacing w:after="0" w:line="360" w:lineRule="auto"/>
      </w:pPr>
      <w:hyperlink r:id="rId8" w:history="1">
        <w:r w:rsidR="00192518" w:rsidRPr="00064E97">
          <w:rPr>
            <w:rStyle w:val="Hyperlink"/>
          </w:rPr>
          <w:t>http://www.stj.jus.br/SCON/jt/toc.jsp?edicao=EDI%C7%C3O%20N.%2038:IMPROBIDADE%20ADMINISTRATIVA%20-%20I</w:t>
        </w:r>
      </w:hyperlink>
    </w:p>
    <w:p w:rsidR="00192518" w:rsidRDefault="00192518" w:rsidP="00192518">
      <w:pPr>
        <w:spacing w:after="0" w:line="360" w:lineRule="auto"/>
        <w:rPr>
          <w:b/>
          <w:sz w:val="24"/>
          <w:szCs w:val="24"/>
        </w:rPr>
      </w:pPr>
    </w:p>
    <w:p w:rsidR="00192518" w:rsidRDefault="00192518" w:rsidP="00192518">
      <w:pPr>
        <w:spacing w:after="0" w:line="360" w:lineRule="auto"/>
        <w:rPr>
          <w:b/>
          <w:sz w:val="24"/>
          <w:szCs w:val="24"/>
        </w:rPr>
      </w:pPr>
      <w:r>
        <w:rPr>
          <w:b/>
          <w:sz w:val="24"/>
          <w:szCs w:val="24"/>
        </w:rPr>
        <w:t xml:space="preserve">TESE </w:t>
      </w:r>
    </w:p>
    <w:p w:rsidR="00192518" w:rsidRDefault="00192518" w:rsidP="00192518">
      <w:pPr>
        <w:spacing w:after="0" w:line="360" w:lineRule="auto"/>
        <w:jc w:val="both"/>
        <w:rPr>
          <w:sz w:val="24"/>
          <w:szCs w:val="24"/>
        </w:rPr>
      </w:pPr>
      <w:r w:rsidRPr="000F6E09">
        <w:rPr>
          <w:rFonts w:ascii="Verdana" w:hAnsi="Verdana"/>
          <w:sz w:val="20"/>
          <w:szCs w:val="20"/>
          <w:shd w:val="clear" w:color="auto" w:fill="FFFFFF"/>
        </w:rPr>
        <w:t xml:space="preserve">1) </w:t>
      </w:r>
      <w:r w:rsidRPr="00192518">
        <w:rPr>
          <w:rFonts w:ascii="Verdana" w:hAnsi="Verdana"/>
          <w:sz w:val="20"/>
          <w:szCs w:val="20"/>
          <w:shd w:val="clear" w:color="auto" w:fill="FFFFFF"/>
        </w:rPr>
        <w:t>A ausência da notificação do réu para a defesa prévia, prevista no art. 17, § 7º, da Lei de Improbidade Administrativa, só acarreta nulidade processual se houver comprovado prejuízo (</w:t>
      </w:r>
      <w:proofErr w:type="spellStart"/>
      <w:r w:rsidRPr="00192518">
        <w:rPr>
          <w:rFonts w:ascii="Verdana" w:hAnsi="Verdana"/>
          <w:sz w:val="20"/>
          <w:szCs w:val="20"/>
          <w:shd w:val="clear" w:color="auto" w:fill="FFFFFF"/>
        </w:rPr>
        <w:t>pas</w:t>
      </w:r>
      <w:proofErr w:type="spellEnd"/>
      <w:r w:rsidRPr="00192518">
        <w:rPr>
          <w:rFonts w:ascii="Verdana" w:hAnsi="Verdana"/>
          <w:sz w:val="20"/>
          <w:szCs w:val="20"/>
          <w:shd w:val="clear" w:color="auto" w:fill="FFFFFF"/>
        </w:rPr>
        <w:t xml:space="preserve"> de </w:t>
      </w:r>
      <w:proofErr w:type="spellStart"/>
      <w:r w:rsidRPr="00192518">
        <w:rPr>
          <w:rFonts w:ascii="Verdana" w:hAnsi="Verdana"/>
          <w:sz w:val="20"/>
          <w:szCs w:val="20"/>
          <w:shd w:val="clear" w:color="auto" w:fill="FFFFFF"/>
        </w:rPr>
        <w:t>nullité</w:t>
      </w:r>
      <w:proofErr w:type="spellEnd"/>
      <w:r w:rsidRPr="00192518">
        <w:rPr>
          <w:rFonts w:ascii="Verdana" w:hAnsi="Verdana"/>
          <w:sz w:val="20"/>
          <w:szCs w:val="20"/>
          <w:shd w:val="clear" w:color="auto" w:fill="FFFFFF"/>
        </w:rPr>
        <w:t xml:space="preserve"> </w:t>
      </w:r>
      <w:proofErr w:type="spellStart"/>
      <w:r w:rsidRPr="00192518">
        <w:rPr>
          <w:rFonts w:ascii="Verdana" w:hAnsi="Verdana"/>
          <w:sz w:val="20"/>
          <w:szCs w:val="20"/>
          <w:shd w:val="clear" w:color="auto" w:fill="FFFFFF"/>
        </w:rPr>
        <w:t>sans</w:t>
      </w:r>
      <w:proofErr w:type="spellEnd"/>
      <w:r w:rsidRPr="00192518">
        <w:rPr>
          <w:rFonts w:ascii="Verdana" w:hAnsi="Verdana"/>
          <w:sz w:val="20"/>
          <w:szCs w:val="20"/>
          <w:shd w:val="clear" w:color="auto" w:fill="FFFFFF"/>
        </w:rPr>
        <w:t xml:space="preserve"> </w:t>
      </w:r>
      <w:proofErr w:type="spellStart"/>
      <w:r w:rsidRPr="00192518">
        <w:rPr>
          <w:rFonts w:ascii="Verdana" w:hAnsi="Verdana"/>
          <w:sz w:val="20"/>
          <w:szCs w:val="20"/>
          <w:shd w:val="clear" w:color="auto" w:fill="FFFFFF"/>
        </w:rPr>
        <w:t>grief</w:t>
      </w:r>
      <w:proofErr w:type="spellEnd"/>
      <w:r w:rsidRPr="00192518">
        <w:rPr>
          <w:rFonts w:ascii="Verdana" w:hAnsi="Verdana"/>
          <w:sz w:val="20"/>
          <w:szCs w:val="20"/>
          <w:shd w:val="clear" w:color="auto" w:fill="FFFFFF"/>
        </w:rPr>
        <w:t>).</w:t>
      </w:r>
    </w:p>
    <w:p w:rsidR="00192518" w:rsidRDefault="00192518" w:rsidP="00192518">
      <w:pPr>
        <w:shd w:val="clear" w:color="auto" w:fill="FFFFFF"/>
        <w:spacing w:after="0" w:line="360" w:lineRule="auto"/>
        <w:outlineLvl w:val="3"/>
        <w:rPr>
          <w:rFonts w:eastAsia="Times New Roman"/>
          <w:b/>
          <w:bCs/>
          <w:sz w:val="24"/>
          <w:szCs w:val="24"/>
          <w:lang w:eastAsia="pt-BR"/>
        </w:rPr>
      </w:pPr>
    </w:p>
    <w:p w:rsidR="00192518" w:rsidRDefault="00192518" w:rsidP="00192518">
      <w:pPr>
        <w:shd w:val="clear" w:color="auto" w:fill="FFFFFF"/>
        <w:spacing w:after="0" w:line="360" w:lineRule="auto"/>
        <w:outlineLvl w:val="3"/>
        <w:rPr>
          <w:rFonts w:eastAsia="Times New Roman"/>
          <w:b/>
          <w:bCs/>
          <w:sz w:val="24"/>
          <w:szCs w:val="24"/>
          <w:lang w:eastAsia="pt-BR"/>
        </w:rPr>
      </w:pPr>
      <w:r>
        <w:rPr>
          <w:rFonts w:eastAsia="Times New Roman"/>
          <w:b/>
          <w:bCs/>
          <w:sz w:val="24"/>
          <w:szCs w:val="24"/>
          <w:lang w:eastAsia="pt-BR"/>
        </w:rPr>
        <w:t>COMENTÁRIO</w:t>
      </w:r>
    </w:p>
    <w:p w:rsidR="00C14577" w:rsidRPr="00545BB8" w:rsidRDefault="00E46CEA" w:rsidP="001427B4">
      <w:pPr>
        <w:shd w:val="clear" w:color="auto" w:fill="FFFFFF"/>
        <w:spacing w:after="0" w:line="360" w:lineRule="auto"/>
        <w:ind w:firstLine="709"/>
        <w:jc w:val="both"/>
        <w:outlineLvl w:val="3"/>
        <w:rPr>
          <w:rFonts w:ascii="Times New Roman" w:eastAsia="Times New Roman" w:hAnsi="Times New Roman"/>
          <w:bCs/>
          <w:sz w:val="24"/>
          <w:szCs w:val="24"/>
          <w:lang w:eastAsia="pt-BR"/>
        </w:rPr>
      </w:pPr>
      <w:r w:rsidRPr="00545BB8">
        <w:rPr>
          <w:rFonts w:ascii="Times New Roman" w:eastAsia="Times New Roman" w:hAnsi="Times New Roman"/>
          <w:bCs/>
          <w:sz w:val="24"/>
          <w:szCs w:val="24"/>
          <w:lang w:eastAsia="pt-BR"/>
        </w:rPr>
        <w:t>A Lei de Improbida</w:t>
      </w:r>
      <w:r w:rsidR="00C14577" w:rsidRPr="00545BB8">
        <w:rPr>
          <w:rFonts w:ascii="Times New Roman" w:eastAsia="Times New Roman" w:hAnsi="Times New Roman"/>
          <w:bCs/>
          <w:sz w:val="24"/>
          <w:szCs w:val="24"/>
          <w:lang w:eastAsia="pt-BR"/>
        </w:rPr>
        <w:t xml:space="preserve">de Administrativa é composta por </w:t>
      </w:r>
      <w:r w:rsidRPr="00545BB8">
        <w:rPr>
          <w:rFonts w:ascii="Times New Roman" w:eastAsia="Times New Roman" w:hAnsi="Times New Roman"/>
          <w:bCs/>
          <w:sz w:val="24"/>
          <w:szCs w:val="24"/>
          <w:lang w:eastAsia="pt-BR"/>
        </w:rPr>
        <w:t xml:space="preserve">normas </w:t>
      </w:r>
      <w:r w:rsidR="00C14577" w:rsidRPr="00545BB8">
        <w:rPr>
          <w:rFonts w:ascii="Times New Roman" w:eastAsia="Times New Roman" w:hAnsi="Times New Roman"/>
          <w:bCs/>
          <w:sz w:val="24"/>
          <w:szCs w:val="24"/>
          <w:lang w:eastAsia="pt-BR"/>
        </w:rPr>
        <w:t>de natureza processual e substancial</w:t>
      </w:r>
      <w:r w:rsidR="00623398">
        <w:rPr>
          <w:rFonts w:ascii="Times New Roman" w:eastAsia="Times New Roman" w:hAnsi="Times New Roman"/>
          <w:bCs/>
          <w:sz w:val="24"/>
          <w:szCs w:val="24"/>
          <w:lang w:eastAsia="pt-BR"/>
        </w:rPr>
        <w:t xml:space="preserve"> (</w:t>
      </w:r>
      <w:r w:rsidR="00C14577" w:rsidRPr="00545BB8">
        <w:rPr>
          <w:rFonts w:ascii="Times New Roman" w:eastAsia="Times New Roman" w:hAnsi="Times New Roman"/>
          <w:bCs/>
          <w:sz w:val="24"/>
          <w:szCs w:val="24"/>
          <w:lang w:eastAsia="pt-BR"/>
        </w:rPr>
        <w:t>material</w:t>
      </w:r>
      <w:r w:rsidR="00623398">
        <w:rPr>
          <w:rFonts w:ascii="Times New Roman" w:eastAsia="Times New Roman" w:hAnsi="Times New Roman"/>
          <w:bCs/>
          <w:sz w:val="24"/>
          <w:szCs w:val="24"/>
          <w:lang w:eastAsia="pt-BR"/>
        </w:rPr>
        <w:t>)</w:t>
      </w:r>
      <w:r w:rsidR="00C14577" w:rsidRPr="00545BB8">
        <w:rPr>
          <w:rFonts w:ascii="Times New Roman" w:eastAsia="Times New Roman" w:hAnsi="Times New Roman"/>
          <w:bCs/>
          <w:sz w:val="24"/>
          <w:szCs w:val="24"/>
          <w:lang w:eastAsia="pt-BR"/>
        </w:rPr>
        <w:t>. Dentre as normas processuais, destaca</w:t>
      </w:r>
      <w:r w:rsidR="00867ECD">
        <w:rPr>
          <w:rFonts w:ascii="Times New Roman" w:eastAsia="Times New Roman" w:hAnsi="Times New Roman"/>
          <w:bCs/>
          <w:sz w:val="24"/>
          <w:szCs w:val="24"/>
          <w:lang w:eastAsia="pt-BR"/>
        </w:rPr>
        <w:t>m</w:t>
      </w:r>
      <w:r w:rsidR="00C14577" w:rsidRPr="00545BB8">
        <w:rPr>
          <w:rFonts w:ascii="Times New Roman" w:eastAsia="Times New Roman" w:hAnsi="Times New Roman"/>
          <w:bCs/>
          <w:sz w:val="24"/>
          <w:szCs w:val="24"/>
          <w:lang w:eastAsia="pt-BR"/>
        </w:rPr>
        <w:t>-se os parágrafos sexto e sétimo do artigo 17 ao estipular que proposta a petição inicial, acompanhada de toda a documentação e justificação necessária, e em conformidade com a legislação processual civil, o Juiz determinará a notificação do requerido para oferecer manifestação por escrito, a qual poderá ser instruída com documentos e justificações dentro do prazo de quinze dias.</w:t>
      </w:r>
      <w:r w:rsidR="00545BB8">
        <w:rPr>
          <w:rStyle w:val="Refdenotaderodap"/>
          <w:rFonts w:ascii="Times New Roman" w:eastAsia="Times New Roman" w:hAnsi="Times New Roman"/>
          <w:bCs/>
          <w:sz w:val="24"/>
          <w:szCs w:val="24"/>
          <w:lang w:eastAsia="pt-BR"/>
        </w:rPr>
        <w:footnoteReference w:id="1"/>
      </w:r>
      <w:r w:rsidR="00C14577" w:rsidRPr="00545BB8">
        <w:rPr>
          <w:rFonts w:ascii="Times New Roman" w:eastAsia="Times New Roman" w:hAnsi="Times New Roman"/>
          <w:bCs/>
          <w:sz w:val="24"/>
          <w:szCs w:val="24"/>
          <w:lang w:eastAsia="pt-BR"/>
        </w:rPr>
        <w:t xml:space="preserve"> </w:t>
      </w:r>
    </w:p>
    <w:p w:rsidR="00C14577" w:rsidRPr="00545BB8" w:rsidRDefault="00C14577" w:rsidP="001427B4">
      <w:pPr>
        <w:shd w:val="clear" w:color="auto" w:fill="FFFFFF"/>
        <w:spacing w:after="0" w:line="360" w:lineRule="auto"/>
        <w:ind w:firstLine="709"/>
        <w:jc w:val="both"/>
        <w:outlineLvl w:val="3"/>
        <w:rPr>
          <w:rFonts w:ascii="Times New Roman" w:eastAsia="Times New Roman" w:hAnsi="Times New Roman"/>
          <w:bCs/>
          <w:sz w:val="24"/>
          <w:szCs w:val="24"/>
          <w:lang w:eastAsia="pt-BR"/>
        </w:rPr>
      </w:pPr>
      <w:r w:rsidRPr="00545BB8">
        <w:rPr>
          <w:rFonts w:ascii="Times New Roman" w:eastAsia="Times New Roman" w:hAnsi="Times New Roman"/>
          <w:bCs/>
          <w:sz w:val="24"/>
          <w:szCs w:val="24"/>
          <w:lang w:eastAsia="pt-BR"/>
        </w:rPr>
        <w:t xml:space="preserve">Depois da protocolização da manifestação pelo(s) requerido(s), comumente chamada </w:t>
      </w:r>
      <w:r w:rsidR="00441C31" w:rsidRPr="00545BB8">
        <w:rPr>
          <w:rFonts w:ascii="Times New Roman" w:eastAsia="Times New Roman" w:hAnsi="Times New Roman"/>
          <w:bCs/>
          <w:sz w:val="24"/>
          <w:szCs w:val="24"/>
          <w:lang w:eastAsia="pt-BR"/>
        </w:rPr>
        <w:t>de defesa prévia, o Juiz deverá apreciar a petição inicial e a(s) manifestação(</w:t>
      </w:r>
      <w:proofErr w:type="spellStart"/>
      <w:r w:rsidR="00441C31" w:rsidRPr="00545BB8">
        <w:rPr>
          <w:rFonts w:ascii="Times New Roman" w:eastAsia="Times New Roman" w:hAnsi="Times New Roman"/>
          <w:bCs/>
          <w:sz w:val="24"/>
          <w:szCs w:val="24"/>
          <w:lang w:eastAsia="pt-BR"/>
        </w:rPr>
        <w:t>ões</w:t>
      </w:r>
      <w:proofErr w:type="spellEnd"/>
      <w:r w:rsidR="00441C31" w:rsidRPr="00545BB8">
        <w:rPr>
          <w:rFonts w:ascii="Times New Roman" w:eastAsia="Times New Roman" w:hAnsi="Times New Roman"/>
          <w:bCs/>
          <w:sz w:val="24"/>
          <w:szCs w:val="24"/>
          <w:lang w:eastAsia="pt-BR"/>
        </w:rPr>
        <w:t>) do(s) requerido(s) para decidir sobre o recebimento ou rejeição da ação e então posteriormente, se recebida, proceder</w:t>
      </w:r>
      <w:r w:rsidR="00867ECD">
        <w:rPr>
          <w:rFonts w:ascii="Times New Roman" w:eastAsia="Times New Roman" w:hAnsi="Times New Roman"/>
          <w:bCs/>
          <w:sz w:val="24"/>
          <w:szCs w:val="24"/>
          <w:lang w:eastAsia="pt-BR"/>
        </w:rPr>
        <w:t>á</w:t>
      </w:r>
      <w:r w:rsidR="00441C31" w:rsidRPr="00545BB8">
        <w:rPr>
          <w:rFonts w:ascii="Times New Roman" w:eastAsia="Times New Roman" w:hAnsi="Times New Roman"/>
          <w:bCs/>
          <w:sz w:val="24"/>
          <w:szCs w:val="24"/>
          <w:lang w:eastAsia="pt-BR"/>
        </w:rPr>
        <w:t xml:space="preserve"> a citação do(s) réu(s) e dar</w:t>
      </w:r>
      <w:r w:rsidR="00867ECD">
        <w:rPr>
          <w:rFonts w:ascii="Times New Roman" w:eastAsia="Times New Roman" w:hAnsi="Times New Roman"/>
          <w:bCs/>
          <w:sz w:val="24"/>
          <w:szCs w:val="24"/>
          <w:lang w:eastAsia="pt-BR"/>
        </w:rPr>
        <w:t>á</w:t>
      </w:r>
      <w:r w:rsidR="00441C31" w:rsidRPr="00545BB8">
        <w:rPr>
          <w:rFonts w:ascii="Times New Roman" w:eastAsia="Times New Roman" w:hAnsi="Times New Roman"/>
          <w:bCs/>
          <w:sz w:val="24"/>
          <w:szCs w:val="24"/>
          <w:lang w:eastAsia="pt-BR"/>
        </w:rPr>
        <w:t xml:space="preserve"> o trâmite ordinário ao </w:t>
      </w:r>
      <w:r w:rsidR="00441C31" w:rsidRPr="00545BB8">
        <w:rPr>
          <w:rFonts w:ascii="Times New Roman" w:eastAsia="Times New Roman" w:hAnsi="Times New Roman"/>
          <w:bCs/>
          <w:sz w:val="24"/>
          <w:szCs w:val="24"/>
          <w:lang w:eastAsia="pt-BR"/>
        </w:rPr>
        <w:lastRenderedPageBreak/>
        <w:t xml:space="preserve">processo. Como se verifica, a Lei de Improbidade previu um procedimento prévio e especial. </w:t>
      </w:r>
    </w:p>
    <w:p w:rsidR="006E2A92" w:rsidRPr="00545BB8" w:rsidRDefault="00441C31" w:rsidP="001427B4">
      <w:pPr>
        <w:shd w:val="clear" w:color="auto" w:fill="FFFFFF"/>
        <w:spacing w:after="0" w:line="360" w:lineRule="auto"/>
        <w:ind w:firstLine="709"/>
        <w:jc w:val="both"/>
        <w:outlineLvl w:val="3"/>
        <w:rPr>
          <w:rFonts w:ascii="Times New Roman" w:hAnsi="Times New Roman"/>
          <w:sz w:val="24"/>
          <w:szCs w:val="24"/>
        </w:rPr>
      </w:pPr>
      <w:r w:rsidRPr="00545BB8">
        <w:rPr>
          <w:rFonts w:ascii="Times New Roman" w:eastAsia="Times New Roman" w:hAnsi="Times New Roman"/>
          <w:bCs/>
          <w:sz w:val="24"/>
          <w:szCs w:val="24"/>
          <w:lang w:eastAsia="pt-BR"/>
        </w:rPr>
        <w:t xml:space="preserve">Entender qual a natureza e a finalidade da manifestação do(s) requerido(s) numa ação de improbidade, permitirá que se compreenda </w:t>
      </w:r>
      <w:r w:rsidR="006E2A92" w:rsidRPr="00545BB8">
        <w:rPr>
          <w:rFonts w:ascii="Times New Roman" w:eastAsia="Times New Roman" w:hAnsi="Times New Roman"/>
          <w:bCs/>
          <w:sz w:val="24"/>
          <w:szCs w:val="24"/>
          <w:lang w:eastAsia="pt-BR"/>
        </w:rPr>
        <w:t>a</w:t>
      </w:r>
      <w:r w:rsidR="00867ECD">
        <w:rPr>
          <w:rFonts w:ascii="Times New Roman" w:eastAsia="Times New Roman" w:hAnsi="Times New Roman"/>
          <w:bCs/>
          <w:sz w:val="24"/>
          <w:szCs w:val="24"/>
          <w:lang w:eastAsia="pt-BR"/>
        </w:rPr>
        <w:t xml:space="preserve"> tese atualmente perfilhada no </w:t>
      </w:r>
      <w:r w:rsidRPr="00545BB8">
        <w:rPr>
          <w:rFonts w:ascii="Times New Roman" w:eastAsia="Times New Roman" w:hAnsi="Times New Roman"/>
          <w:bCs/>
          <w:sz w:val="24"/>
          <w:szCs w:val="24"/>
          <w:lang w:eastAsia="pt-BR"/>
        </w:rPr>
        <w:t xml:space="preserve">Superior Tribunal de Justiça sobre a inexistência de nulidade processual se ausente </w:t>
      </w:r>
      <w:r w:rsidR="00867ECD">
        <w:rPr>
          <w:rFonts w:ascii="Times New Roman" w:eastAsia="Times New Roman" w:hAnsi="Times New Roman"/>
          <w:bCs/>
          <w:sz w:val="24"/>
          <w:szCs w:val="24"/>
          <w:lang w:eastAsia="pt-BR"/>
        </w:rPr>
        <w:t>a</w:t>
      </w:r>
      <w:r w:rsidRPr="00545BB8">
        <w:rPr>
          <w:rFonts w:ascii="Times New Roman" w:eastAsia="Times New Roman" w:hAnsi="Times New Roman"/>
          <w:bCs/>
          <w:sz w:val="24"/>
          <w:szCs w:val="24"/>
          <w:lang w:eastAsia="pt-BR"/>
        </w:rPr>
        <w:t xml:space="preserve"> fase de notificação prévia do(s) requerido(s) para a defesa prévia nos termos do artigo 17, §</w:t>
      </w:r>
      <w:r w:rsidRPr="00545BB8">
        <w:rPr>
          <w:rFonts w:ascii="Times New Roman" w:hAnsi="Times New Roman"/>
          <w:sz w:val="24"/>
          <w:szCs w:val="24"/>
        </w:rPr>
        <w:t xml:space="preserve"> 7º, da Lei, </w:t>
      </w:r>
      <w:r w:rsidR="006E2A92" w:rsidRPr="00545BB8">
        <w:rPr>
          <w:rFonts w:ascii="Times New Roman" w:hAnsi="Times New Roman"/>
          <w:sz w:val="24"/>
          <w:szCs w:val="24"/>
        </w:rPr>
        <w:t xml:space="preserve">ressalvadas as situações de comprovação de prejuízo. </w:t>
      </w:r>
    </w:p>
    <w:p w:rsidR="006E2A92" w:rsidRPr="00545BB8" w:rsidRDefault="006E2A92" w:rsidP="001427B4">
      <w:pPr>
        <w:shd w:val="clear" w:color="auto" w:fill="FFFFFF"/>
        <w:spacing w:after="0" w:line="360" w:lineRule="auto"/>
        <w:ind w:firstLine="709"/>
        <w:jc w:val="both"/>
        <w:outlineLvl w:val="3"/>
        <w:rPr>
          <w:rFonts w:ascii="Times New Roman" w:hAnsi="Times New Roman"/>
          <w:sz w:val="24"/>
          <w:szCs w:val="24"/>
        </w:rPr>
      </w:pPr>
      <w:r w:rsidRPr="00545BB8">
        <w:rPr>
          <w:rFonts w:ascii="Times New Roman" w:hAnsi="Times New Roman"/>
          <w:sz w:val="24"/>
          <w:szCs w:val="24"/>
        </w:rPr>
        <w:t xml:space="preserve">Por questões didáticas, explicar-se-á </w:t>
      </w:r>
      <w:proofErr w:type="spellStart"/>
      <w:r w:rsidRPr="00545BB8">
        <w:rPr>
          <w:rFonts w:ascii="Times New Roman" w:hAnsi="Times New Roman"/>
          <w:sz w:val="24"/>
          <w:szCs w:val="24"/>
        </w:rPr>
        <w:t>prefacialmente</w:t>
      </w:r>
      <w:proofErr w:type="spellEnd"/>
      <w:r w:rsidRPr="00545BB8">
        <w:rPr>
          <w:rFonts w:ascii="Times New Roman" w:hAnsi="Times New Roman"/>
          <w:sz w:val="24"/>
          <w:szCs w:val="24"/>
        </w:rPr>
        <w:t xml:space="preserve"> a </w:t>
      </w:r>
      <w:proofErr w:type="spellStart"/>
      <w:r w:rsidRPr="00545BB8">
        <w:rPr>
          <w:rFonts w:ascii="Times New Roman" w:hAnsi="Times New Roman"/>
          <w:i/>
          <w:sz w:val="24"/>
          <w:szCs w:val="24"/>
        </w:rPr>
        <w:t>ratio</w:t>
      </w:r>
      <w:proofErr w:type="spellEnd"/>
      <w:r w:rsidRPr="00545BB8">
        <w:rPr>
          <w:rFonts w:ascii="Times New Roman" w:hAnsi="Times New Roman"/>
          <w:i/>
          <w:sz w:val="24"/>
          <w:szCs w:val="24"/>
        </w:rPr>
        <w:t xml:space="preserve"> </w:t>
      </w:r>
      <w:proofErr w:type="spellStart"/>
      <w:r w:rsidRPr="00545BB8">
        <w:rPr>
          <w:rFonts w:ascii="Times New Roman" w:hAnsi="Times New Roman"/>
          <w:i/>
          <w:sz w:val="24"/>
          <w:szCs w:val="24"/>
        </w:rPr>
        <w:t>decidendi</w:t>
      </w:r>
      <w:proofErr w:type="spellEnd"/>
      <w:r w:rsidRPr="00545BB8">
        <w:rPr>
          <w:rFonts w:ascii="Times New Roman" w:hAnsi="Times New Roman"/>
          <w:i/>
          <w:sz w:val="24"/>
          <w:szCs w:val="24"/>
        </w:rPr>
        <w:t xml:space="preserve"> </w:t>
      </w:r>
      <w:r w:rsidRPr="00545BB8">
        <w:rPr>
          <w:rFonts w:ascii="Times New Roman" w:hAnsi="Times New Roman"/>
          <w:sz w:val="24"/>
          <w:szCs w:val="24"/>
        </w:rPr>
        <w:t>do</w:t>
      </w:r>
      <w:r w:rsidR="00623398">
        <w:rPr>
          <w:rFonts w:ascii="Times New Roman" w:hAnsi="Times New Roman"/>
          <w:sz w:val="24"/>
          <w:szCs w:val="24"/>
        </w:rPr>
        <w:t xml:space="preserve"> </w:t>
      </w:r>
      <w:r w:rsidRPr="00545BB8">
        <w:rPr>
          <w:rFonts w:ascii="Times New Roman" w:hAnsi="Times New Roman"/>
          <w:sz w:val="24"/>
          <w:szCs w:val="24"/>
        </w:rPr>
        <w:t>Superior Tribunal de Justiça</w:t>
      </w:r>
      <w:r w:rsidR="00482881" w:rsidRPr="00545BB8">
        <w:rPr>
          <w:rFonts w:ascii="Times New Roman" w:hAnsi="Times New Roman"/>
          <w:sz w:val="24"/>
          <w:szCs w:val="24"/>
        </w:rPr>
        <w:t xml:space="preserve"> em alguns</w:t>
      </w:r>
      <w:r w:rsidR="00867ECD">
        <w:rPr>
          <w:rFonts w:ascii="Times New Roman" w:hAnsi="Times New Roman"/>
          <w:sz w:val="24"/>
          <w:szCs w:val="24"/>
        </w:rPr>
        <w:t xml:space="preserve"> principais</w:t>
      </w:r>
      <w:r w:rsidR="00482881" w:rsidRPr="00545BB8">
        <w:rPr>
          <w:rFonts w:ascii="Times New Roman" w:hAnsi="Times New Roman"/>
          <w:sz w:val="24"/>
          <w:szCs w:val="24"/>
        </w:rPr>
        <w:t xml:space="preserve"> casos</w:t>
      </w:r>
      <w:r w:rsidR="006B5F6C" w:rsidRPr="00545BB8">
        <w:rPr>
          <w:rFonts w:ascii="Times New Roman" w:hAnsi="Times New Roman"/>
          <w:sz w:val="24"/>
          <w:szCs w:val="24"/>
        </w:rPr>
        <w:t>, cronologicamente do mais recente,</w:t>
      </w:r>
      <w:r w:rsidR="00482881" w:rsidRPr="00545BB8">
        <w:rPr>
          <w:rFonts w:ascii="Times New Roman" w:hAnsi="Times New Roman"/>
          <w:sz w:val="24"/>
          <w:szCs w:val="24"/>
        </w:rPr>
        <w:t xml:space="preserve"> que serviram de arrimo </w:t>
      </w:r>
      <w:r w:rsidRPr="00545BB8">
        <w:rPr>
          <w:rFonts w:ascii="Times New Roman" w:hAnsi="Times New Roman"/>
          <w:sz w:val="24"/>
          <w:szCs w:val="24"/>
        </w:rPr>
        <w:t xml:space="preserve">para chegar a tal conclusão. </w:t>
      </w:r>
    </w:p>
    <w:p w:rsidR="006E2A92" w:rsidRPr="00545BB8" w:rsidRDefault="00925393" w:rsidP="001427B4">
      <w:pPr>
        <w:shd w:val="clear" w:color="auto" w:fill="FFFFFF"/>
        <w:spacing w:after="0" w:line="360" w:lineRule="auto"/>
        <w:ind w:firstLine="709"/>
        <w:jc w:val="both"/>
        <w:outlineLvl w:val="3"/>
        <w:rPr>
          <w:rFonts w:ascii="Times New Roman" w:hAnsi="Times New Roman"/>
          <w:sz w:val="24"/>
          <w:szCs w:val="24"/>
        </w:rPr>
      </w:pPr>
      <w:r w:rsidRPr="00545BB8">
        <w:rPr>
          <w:rFonts w:ascii="Times New Roman" w:hAnsi="Times New Roman"/>
          <w:sz w:val="24"/>
          <w:szCs w:val="24"/>
        </w:rPr>
        <w:t xml:space="preserve">Nos Embargos de Divergência no Recurso Especial nº 1.008.362/RS, o Ministério Público Federal alegou, em suma, que a 1ª Turma e a 2ª Turma possuíam julgados diametralmente opostos sobre a higidez </w:t>
      </w:r>
      <w:r w:rsidR="00867ECD">
        <w:rPr>
          <w:rFonts w:ascii="Times New Roman" w:hAnsi="Times New Roman"/>
          <w:sz w:val="24"/>
          <w:szCs w:val="24"/>
        </w:rPr>
        <w:t>d</w:t>
      </w:r>
      <w:r w:rsidR="00B96A8F" w:rsidRPr="00545BB8">
        <w:rPr>
          <w:rFonts w:ascii="Times New Roman" w:hAnsi="Times New Roman"/>
          <w:sz w:val="24"/>
          <w:szCs w:val="24"/>
        </w:rPr>
        <w:t>o preceito do artigo 17, §</w:t>
      </w:r>
      <w:r w:rsidR="00867ECD">
        <w:rPr>
          <w:rFonts w:ascii="Times New Roman" w:hAnsi="Times New Roman"/>
          <w:sz w:val="24"/>
          <w:szCs w:val="24"/>
        </w:rPr>
        <w:t xml:space="preserve"> </w:t>
      </w:r>
      <w:r w:rsidR="00B96A8F" w:rsidRPr="00545BB8">
        <w:rPr>
          <w:rFonts w:ascii="Times New Roman" w:hAnsi="Times New Roman"/>
          <w:sz w:val="24"/>
          <w:szCs w:val="24"/>
        </w:rPr>
        <w:t xml:space="preserve">7º, como causa de nulidade. Mais especificamente, o Recurso Especial nº 1.008.362/RS foi julgado pela 1ª Turma, a qual deliberou </w:t>
      </w:r>
      <w:r w:rsidRPr="00545BB8">
        <w:rPr>
          <w:rFonts w:ascii="Times New Roman" w:hAnsi="Times New Roman"/>
          <w:sz w:val="24"/>
          <w:szCs w:val="24"/>
        </w:rPr>
        <w:t xml:space="preserve">pela nulidade </w:t>
      </w:r>
      <w:r w:rsidR="00B96A8F" w:rsidRPr="00545BB8">
        <w:rPr>
          <w:rFonts w:ascii="Times New Roman" w:hAnsi="Times New Roman"/>
          <w:sz w:val="24"/>
          <w:szCs w:val="24"/>
        </w:rPr>
        <w:t>d</w:t>
      </w:r>
      <w:r w:rsidRPr="00545BB8">
        <w:rPr>
          <w:rFonts w:ascii="Times New Roman" w:hAnsi="Times New Roman"/>
          <w:sz w:val="24"/>
          <w:szCs w:val="24"/>
        </w:rPr>
        <w:t xml:space="preserve">o processo judicial de improbidade </w:t>
      </w:r>
      <w:r w:rsidR="00867ECD">
        <w:rPr>
          <w:rFonts w:ascii="Times New Roman" w:hAnsi="Times New Roman"/>
          <w:sz w:val="24"/>
          <w:szCs w:val="24"/>
        </w:rPr>
        <w:t xml:space="preserve">já </w:t>
      </w:r>
      <w:r w:rsidR="00B96A8F" w:rsidRPr="00545BB8">
        <w:rPr>
          <w:rFonts w:ascii="Times New Roman" w:hAnsi="Times New Roman"/>
          <w:sz w:val="24"/>
          <w:szCs w:val="24"/>
        </w:rPr>
        <w:t>q</w:t>
      </w:r>
      <w:r w:rsidRPr="00545BB8">
        <w:rPr>
          <w:rFonts w:ascii="Times New Roman" w:hAnsi="Times New Roman"/>
          <w:sz w:val="24"/>
          <w:szCs w:val="24"/>
        </w:rPr>
        <w:t xml:space="preserve">ue no suporte fático não </w:t>
      </w:r>
      <w:r w:rsidR="00867ECD">
        <w:rPr>
          <w:rFonts w:ascii="Times New Roman" w:hAnsi="Times New Roman"/>
          <w:sz w:val="24"/>
          <w:szCs w:val="24"/>
        </w:rPr>
        <w:t xml:space="preserve">se </w:t>
      </w:r>
      <w:r w:rsidR="00B96A8F" w:rsidRPr="00545BB8">
        <w:rPr>
          <w:rFonts w:ascii="Times New Roman" w:hAnsi="Times New Roman"/>
          <w:sz w:val="24"/>
          <w:szCs w:val="24"/>
        </w:rPr>
        <w:t>respeitou a fase d</w:t>
      </w:r>
      <w:r w:rsidRPr="00545BB8">
        <w:rPr>
          <w:rFonts w:ascii="Times New Roman" w:hAnsi="Times New Roman"/>
          <w:sz w:val="24"/>
          <w:szCs w:val="24"/>
        </w:rPr>
        <w:t>a notificação para que o requerido apresentasse defesa prévia</w:t>
      </w:r>
      <w:r w:rsidR="00B96A8F" w:rsidRPr="00545BB8">
        <w:rPr>
          <w:rFonts w:ascii="Times New Roman" w:hAnsi="Times New Roman"/>
          <w:sz w:val="24"/>
          <w:szCs w:val="24"/>
        </w:rPr>
        <w:t xml:space="preserve">. Como paradigma do conflito foi juntado o Acórdão do RESP 965.340/AM da 2ª Turma, o qual </w:t>
      </w:r>
      <w:r w:rsidR="00867ECD">
        <w:rPr>
          <w:rFonts w:ascii="Times New Roman" w:hAnsi="Times New Roman"/>
          <w:sz w:val="24"/>
          <w:szCs w:val="24"/>
        </w:rPr>
        <w:t xml:space="preserve">assentou que </w:t>
      </w:r>
      <w:r w:rsidR="00B96A8F" w:rsidRPr="00545BB8">
        <w:rPr>
          <w:rFonts w:ascii="Times New Roman" w:hAnsi="Times New Roman"/>
          <w:sz w:val="24"/>
          <w:szCs w:val="24"/>
        </w:rPr>
        <w:t>a falta de notificação para a apresentação da manifestação prévia não tinha o condão de invalidar os atos processuais ulteriores, exceto se o requerido sofre</w:t>
      </w:r>
      <w:r w:rsidR="00867ECD">
        <w:rPr>
          <w:rFonts w:ascii="Times New Roman" w:hAnsi="Times New Roman"/>
          <w:sz w:val="24"/>
          <w:szCs w:val="24"/>
        </w:rPr>
        <w:t>sse</w:t>
      </w:r>
      <w:r w:rsidR="00B96A8F" w:rsidRPr="00545BB8">
        <w:rPr>
          <w:rFonts w:ascii="Times New Roman" w:hAnsi="Times New Roman"/>
          <w:sz w:val="24"/>
          <w:szCs w:val="24"/>
        </w:rPr>
        <w:t xml:space="preserve"> algum prejuízo comprovado.</w:t>
      </w:r>
    </w:p>
    <w:p w:rsidR="00B96A8F" w:rsidRPr="00545BB8" w:rsidRDefault="00B96A8F" w:rsidP="001427B4">
      <w:pPr>
        <w:shd w:val="clear" w:color="auto" w:fill="FFFFFF"/>
        <w:spacing w:after="0" w:line="360" w:lineRule="auto"/>
        <w:ind w:firstLine="709"/>
        <w:jc w:val="both"/>
        <w:outlineLvl w:val="3"/>
        <w:rPr>
          <w:rFonts w:ascii="Times New Roman" w:hAnsi="Times New Roman"/>
          <w:sz w:val="24"/>
          <w:szCs w:val="24"/>
        </w:rPr>
      </w:pPr>
      <w:r w:rsidRPr="00545BB8">
        <w:rPr>
          <w:rFonts w:ascii="Times New Roman" w:hAnsi="Times New Roman"/>
          <w:sz w:val="24"/>
          <w:szCs w:val="24"/>
        </w:rPr>
        <w:t xml:space="preserve">O Ministro Relator Mauro Campbell Marques descreveu em seu voto que: (i) a regra do artigo 17, § 7º, teve inspiração no procedimento de defesa prévia previsto nos arts. 513 a 518 do Código de Processo Penal que regula o processo e o julgamento “dos crimes de responsabilidade dos funcionários públicos”, sendo que sobre o assunto o Supremo Tribunal Federal possui posição favorável à nulidade em razão da falta de </w:t>
      </w:r>
      <w:proofErr w:type="spellStart"/>
      <w:r w:rsidRPr="00545BB8">
        <w:rPr>
          <w:rFonts w:ascii="Times New Roman" w:hAnsi="Times New Roman"/>
          <w:sz w:val="24"/>
          <w:szCs w:val="24"/>
        </w:rPr>
        <w:t>oportunização</w:t>
      </w:r>
      <w:proofErr w:type="spellEnd"/>
      <w:r w:rsidRPr="00545BB8">
        <w:rPr>
          <w:rFonts w:ascii="Times New Roman" w:hAnsi="Times New Roman"/>
          <w:sz w:val="24"/>
          <w:szCs w:val="24"/>
        </w:rPr>
        <w:t xml:space="preserve"> da defesa prévia somente em casos que ficar demonstrado o prejuízo à parte; (ii) o objetivo da fase preliminar na improbidade é evitar o processamento de ações temerárias </w:t>
      </w:r>
      <w:r w:rsidR="00482881" w:rsidRPr="00545BB8">
        <w:rPr>
          <w:rFonts w:ascii="Times New Roman" w:hAnsi="Times New Roman"/>
          <w:sz w:val="24"/>
          <w:szCs w:val="24"/>
        </w:rPr>
        <w:t xml:space="preserve">e que “apesar de constituir fase obrigatória do procedimento especial da ação de improbidade administrativa, não há falar em nulidade absoluta em razão da não observância da fase preliminar, mas em nulidade relativa que depende da oportuna e efetiva comprovação de prejuízos”; (iii) não é adequado falar nessa situação </w:t>
      </w:r>
      <w:r w:rsidR="00867ECD" w:rsidRPr="00586FF1">
        <w:rPr>
          <w:rFonts w:ascii="Times New Roman" w:hAnsi="Times New Roman"/>
          <w:i/>
          <w:sz w:val="24"/>
          <w:szCs w:val="24"/>
        </w:rPr>
        <w:t>sub judice</w:t>
      </w:r>
      <w:r w:rsidR="00867ECD">
        <w:rPr>
          <w:rFonts w:ascii="Times New Roman" w:hAnsi="Times New Roman"/>
          <w:sz w:val="24"/>
          <w:szCs w:val="24"/>
        </w:rPr>
        <w:t xml:space="preserve"> </w:t>
      </w:r>
      <w:r w:rsidR="00482881" w:rsidRPr="00545BB8">
        <w:rPr>
          <w:rFonts w:ascii="Times New Roman" w:hAnsi="Times New Roman"/>
          <w:sz w:val="24"/>
          <w:szCs w:val="24"/>
        </w:rPr>
        <w:t xml:space="preserve">em nulidade processual presumida, ainda mais quando o processo tramitou com citação, contestação e instrução, motivo pelo qual excepciona o seu raciocínio a fim de considerar </w:t>
      </w:r>
      <w:r w:rsidR="00482881" w:rsidRPr="00545BB8">
        <w:rPr>
          <w:rFonts w:ascii="Times New Roman" w:hAnsi="Times New Roman"/>
          <w:sz w:val="24"/>
          <w:szCs w:val="24"/>
        </w:rPr>
        <w:lastRenderedPageBreak/>
        <w:t xml:space="preserve">nulo de pleno direito </w:t>
      </w:r>
      <w:r w:rsidR="00867ECD" w:rsidRPr="00867ECD">
        <w:rPr>
          <w:rFonts w:ascii="Times New Roman" w:hAnsi="Times New Roman"/>
          <w:i/>
          <w:sz w:val="24"/>
          <w:szCs w:val="24"/>
        </w:rPr>
        <w:t>somente</w:t>
      </w:r>
      <w:r w:rsidR="00867ECD">
        <w:rPr>
          <w:rFonts w:ascii="Times New Roman" w:hAnsi="Times New Roman"/>
          <w:sz w:val="24"/>
          <w:szCs w:val="24"/>
        </w:rPr>
        <w:t xml:space="preserve"> </w:t>
      </w:r>
      <w:r w:rsidR="00482881" w:rsidRPr="00545BB8">
        <w:rPr>
          <w:rFonts w:ascii="Times New Roman" w:hAnsi="Times New Roman"/>
          <w:sz w:val="24"/>
          <w:szCs w:val="24"/>
        </w:rPr>
        <w:t xml:space="preserve">quando houver julgamento antecipado da lide sem a concessão de espaço ou apreciação de defesa prévia apresentada pelo réu. </w:t>
      </w:r>
    </w:p>
    <w:p w:rsidR="00441C31" w:rsidRPr="00545BB8" w:rsidRDefault="00482881" w:rsidP="001427B4">
      <w:pPr>
        <w:shd w:val="clear" w:color="auto" w:fill="FFFFFF"/>
        <w:spacing w:after="0" w:line="360" w:lineRule="auto"/>
        <w:ind w:firstLine="709"/>
        <w:jc w:val="both"/>
        <w:outlineLvl w:val="3"/>
        <w:rPr>
          <w:rFonts w:ascii="Times New Roman" w:hAnsi="Times New Roman"/>
          <w:sz w:val="24"/>
          <w:szCs w:val="24"/>
        </w:rPr>
      </w:pPr>
      <w:r w:rsidRPr="00545BB8">
        <w:rPr>
          <w:rFonts w:ascii="Times New Roman" w:hAnsi="Times New Roman"/>
          <w:sz w:val="24"/>
          <w:szCs w:val="24"/>
        </w:rPr>
        <w:t>Por unanimidade, em 11 de fevereiro de 2015, os Ministros integrantes da 1ª Seção acompanharam o voto do Relator e determinaram o retorno dos aut</w:t>
      </w:r>
      <w:r w:rsidR="00E15A0D" w:rsidRPr="00545BB8">
        <w:rPr>
          <w:rFonts w:ascii="Times New Roman" w:hAnsi="Times New Roman"/>
          <w:sz w:val="24"/>
          <w:szCs w:val="24"/>
        </w:rPr>
        <w:t xml:space="preserve">os para a 1ª Turma, a fim de </w:t>
      </w:r>
      <w:r w:rsidRPr="00545BB8">
        <w:rPr>
          <w:rFonts w:ascii="Times New Roman" w:hAnsi="Times New Roman"/>
          <w:sz w:val="24"/>
          <w:szCs w:val="24"/>
        </w:rPr>
        <w:t xml:space="preserve">seguir o julgamento dos recursos interpostos pelas partes. </w:t>
      </w:r>
    </w:p>
    <w:p w:rsidR="00F61357" w:rsidRPr="00545BB8" w:rsidRDefault="00E15A0D" w:rsidP="001427B4">
      <w:pPr>
        <w:shd w:val="clear" w:color="auto" w:fill="FFFFFF"/>
        <w:spacing w:after="0" w:line="360" w:lineRule="auto"/>
        <w:ind w:firstLine="709"/>
        <w:jc w:val="both"/>
        <w:outlineLvl w:val="3"/>
        <w:rPr>
          <w:rFonts w:ascii="Times New Roman" w:hAnsi="Times New Roman"/>
          <w:sz w:val="24"/>
          <w:szCs w:val="24"/>
        </w:rPr>
      </w:pPr>
      <w:r w:rsidRPr="00545BB8">
        <w:rPr>
          <w:rFonts w:ascii="Times New Roman" w:hAnsi="Times New Roman"/>
          <w:sz w:val="24"/>
          <w:szCs w:val="24"/>
        </w:rPr>
        <w:t>No RESP nº 1.101.585/MG, o Ministro Relator Napoleão Nunes Maia foi favorável à nulidade do processo pelo desrespeito ao artigo 17, §</w:t>
      </w:r>
      <w:r w:rsidR="00867ECD">
        <w:rPr>
          <w:rFonts w:ascii="Times New Roman" w:hAnsi="Times New Roman"/>
          <w:sz w:val="24"/>
          <w:szCs w:val="24"/>
        </w:rPr>
        <w:t xml:space="preserve"> </w:t>
      </w:r>
      <w:r w:rsidRPr="00545BB8">
        <w:rPr>
          <w:rFonts w:ascii="Times New Roman" w:hAnsi="Times New Roman"/>
          <w:sz w:val="24"/>
          <w:szCs w:val="24"/>
        </w:rPr>
        <w:t>7º, da Lei nº 8.429/92</w:t>
      </w:r>
      <w:r w:rsidR="00820FD7" w:rsidRPr="00545BB8">
        <w:rPr>
          <w:rFonts w:ascii="Times New Roman" w:hAnsi="Times New Roman"/>
          <w:sz w:val="24"/>
          <w:szCs w:val="24"/>
        </w:rPr>
        <w:t xml:space="preserve"> </w:t>
      </w:r>
      <w:r w:rsidRPr="00545BB8">
        <w:rPr>
          <w:rFonts w:ascii="Times New Roman" w:hAnsi="Times New Roman"/>
          <w:sz w:val="24"/>
          <w:szCs w:val="24"/>
        </w:rPr>
        <w:t xml:space="preserve">e fundamentou nos seguintes pontos: (i) </w:t>
      </w:r>
      <w:r w:rsidR="009607F2" w:rsidRPr="00545BB8">
        <w:rPr>
          <w:rFonts w:ascii="Times New Roman" w:hAnsi="Times New Roman"/>
          <w:sz w:val="24"/>
          <w:szCs w:val="24"/>
        </w:rPr>
        <w:t>as ações civis públicas de improbidade administrativa possuem caráter sancionador estatal, assemelhando-se às ações penais, motivo que gera a imperiosidade de, além do preenchimento das condições da ação, comprovação da justa causa, o que precisa estar evidenciado, inclusive para evitar o manejo de ações temerárias; (ii) a falta de cumprimento do dispositivo legal fulmina o direito ao duplo grau de jurisdição</w:t>
      </w:r>
      <w:r w:rsidR="00820FD7" w:rsidRPr="00545BB8">
        <w:rPr>
          <w:rFonts w:ascii="Times New Roman" w:hAnsi="Times New Roman"/>
          <w:sz w:val="24"/>
          <w:szCs w:val="24"/>
        </w:rPr>
        <w:t>, já que da decisão de recebimento cabe agravo de instrumento e possível entendimento contrário geraria inversão de valores, levando em consideração a essência das garantias processuais; (iii) a inobservância gera a violação ao princípio da ampla defesa, uma vez que não será assegurado o direito subjetivo de apresentar documentos e fundamentos que impeçam o início da ação; (</w:t>
      </w:r>
      <w:proofErr w:type="spellStart"/>
      <w:r w:rsidR="00820FD7" w:rsidRPr="00545BB8">
        <w:rPr>
          <w:rFonts w:ascii="Times New Roman" w:hAnsi="Times New Roman"/>
          <w:sz w:val="24"/>
          <w:szCs w:val="24"/>
        </w:rPr>
        <w:t>iv</w:t>
      </w:r>
      <w:proofErr w:type="spellEnd"/>
      <w:r w:rsidR="00820FD7" w:rsidRPr="00545BB8">
        <w:rPr>
          <w:rFonts w:ascii="Times New Roman" w:hAnsi="Times New Roman"/>
          <w:sz w:val="24"/>
          <w:szCs w:val="24"/>
        </w:rPr>
        <w:t>) por tais razões, mormente a ofensa aos princípios da ampla defesa e do contraditório, bem como ao duplo grau de jurisdição, conclui o desrespeito ao parágrafo sétimo do artigo 17 representa uma nulidade absoluta, a qual é presumida</w:t>
      </w:r>
      <w:r w:rsidR="00867ECD">
        <w:rPr>
          <w:rFonts w:ascii="Times New Roman" w:hAnsi="Times New Roman"/>
          <w:sz w:val="24"/>
          <w:szCs w:val="24"/>
        </w:rPr>
        <w:t>,</w:t>
      </w:r>
      <w:r w:rsidR="00820FD7" w:rsidRPr="00545BB8">
        <w:rPr>
          <w:rFonts w:ascii="Times New Roman" w:hAnsi="Times New Roman"/>
          <w:sz w:val="24"/>
          <w:szCs w:val="24"/>
        </w:rPr>
        <w:t xml:space="preserve"> em virtude de se tratar de</w:t>
      </w:r>
      <w:r w:rsidR="006B5F6C" w:rsidRPr="00545BB8">
        <w:rPr>
          <w:rFonts w:ascii="Times New Roman" w:hAnsi="Times New Roman"/>
          <w:sz w:val="24"/>
          <w:szCs w:val="24"/>
        </w:rPr>
        <w:t xml:space="preserve"> assunto afeto a</w:t>
      </w:r>
      <w:r w:rsidR="00820FD7" w:rsidRPr="00545BB8">
        <w:rPr>
          <w:rFonts w:ascii="Times New Roman" w:hAnsi="Times New Roman"/>
          <w:sz w:val="24"/>
          <w:szCs w:val="24"/>
        </w:rPr>
        <w:t xml:space="preserve"> direito sancionador</w:t>
      </w:r>
      <w:r w:rsidR="00867ECD">
        <w:rPr>
          <w:rFonts w:ascii="Times New Roman" w:hAnsi="Times New Roman"/>
          <w:sz w:val="24"/>
          <w:szCs w:val="24"/>
        </w:rPr>
        <w:t>,</w:t>
      </w:r>
      <w:r w:rsidR="00820FD7" w:rsidRPr="00545BB8">
        <w:rPr>
          <w:rFonts w:ascii="Times New Roman" w:hAnsi="Times New Roman"/>
          <w:sz w:val="24"/>
          <w:szCs w:val="24"/>
        </w:rPr>
        <w:t xml:space="preserve"> e insanável. </w:t>
      </w:r>
    </w:p>
    <w:p w:rsidR="006B5F6C" w:rsidRPr="00545BB8" w:rsidRDefault="006B5F6C" w:rsidP="001427B4">
      <w:pPr>
        <w:shd w:val="clear" w:color="auto" w:fill="FFFFFF"/>
        <w:spacing w:after="0" w:line="360" w:lineRule="auto"/>
        <w:ind w:firstLine="709"/>
        <w:jc w:val="both"/>
        <w:outlineLvl w:val="3"/>
        <w:rPr>
          <w:rFonts w:ascii="Times New Roman" w:hAnsi="Times New Roman"/>
          <w:sz w:val="24"/>
          <w:szCs w:val="24"/>
        </w:rPr>
      </w:pPr>
      <w:r w:rsidRPr="00545BB8">
        <w:rPr>
          <w:rFonts w:ascii="Times New Roman" w:hAnsi="Times New Roman"/>
          <w:sz w:val="24"/>
          <w:szCs w:val="24"/>
        </w:rPr>
        <w:t xml:space="preserve">Entretanto, o voto do Relator Ministro Napoleão Nunes Maia foi vencido pelo voto do Ministro Benedito Gonçalves, o qual fundamentou (i) que não é caso de nulidade absoluta, conforme julgados do próprio Superior Tribunal de Justiça, (ii) que conquanto fosse caso de nulidade absoluta deveria ser demonstrado o prejuízo à parte; (iii) que não incumbe ao Superior Tribunal de Justiça analisar a existência de prejuízo face à impossibilidade de reanálise de provas e fatos, segundo </w:t>
      </w:r>
      <w:r w:rsidR="00867ECD">
        <w:rPr>
          <w:rFonts w:ascii="Times New Roman" w:hAnsi="Times New Roman"/>
          <w:sz w:val="24"/>
          <w:szCs w:val="24"/>
        </w:rPr>
        <w:t xml:space="preserve">a </w:t>
      </w:r>
      <w:r w:rsidRPr="00545BB8">
        <w:rPr>
          <w:rFonts w:ascii="Times New Roman" w:hAnsi="Times New Roman"/>
          <w:sz w:val="24"/>
          <w:szCs w:val="24"/>
        </w:rPr>
        <w:t>Súmula nº 07 do STJ; e (</w:t>
      </w:r>
      <w:proofErr w:type="spellStart"/>
      <w:r w:rsidRPr="00545BB8">
        <w:rPr>
          <w:rFonts w:ascii="Times New Roman" w:hAnsi="Times New Roman"/>
          <w:sz w:val="24"/>
          <w:szCs w:val="24"/>
        </w:rPr>
        <w:t>iv</w:t>
      </w:r>
      <w:proofErr w:type="spellEnd"/>
      <w:r w:rsidRPr="00545BB8">
        <w:rPr>
          <w:rFonts w:ascii="Times New Roman" w:hAnsi="Times New Roman"/>
          <w:sz w:val="24"/>
          <w:szCs w:val="24"/>
        </w:rPr>
        <w:t>) que tendo havido sentença condenatória, esvazia-se a tese de observância da fase preliminar</w:t>
      </w:r>
      <w:r w:rsidR="00867ECD">
        <w:rPr>
          <w:rFonts w:ascii="Times New Roman" w:hAnsi="Times New Roman"/>
          <w:sz w:val="24"/>
          <w:szCs w:val="24"/>
        </w:rPr>
        <w:t>,</w:t>
      </w:r>
      <w:r w:rsidRPr="00545BB8">
        <w:rPr>
          <w:rFonts w:ascii="Times New Roman" w:hAnsi="Times New Roman"/>
          <w:sz w:val="24"/>
          <w:szCs w:val="24"/>
        </w:rPr>
        <w:t xml:space="preserve"> carreando julgados do Supremo Tribunal Federal versando sobre o artigo 514 do Código de Processo Penal. </w:t>
      </w:r>
    </w:p>
    <w:p w:rsidR="00482881" w:rsidRPr="00545BB8" w:rsidRDefault="00867ECD" w:rsidP="001427B4">
      <w:pPr>
        <w:shd w:val="clear" w:color="auto" w:fill="FFFFFF"/>
        <w:spacing w:after="0" w:line="360" w:lineRule="auto"/>
        <w:ind w:firstLine="709"/>
        <w:jc w:val="both"/>
        <w:outlineLvl w:val="3"/>
        <w:rPr>
          <w:rFonts w:ascii="Times New Roman" w:hAnsi="Times New Roman"/>
          <w:sz w:val="24"/>
          <w:szCs w:val="24"/>
        </w:rPr>
      </w:pPr>
      <w:r>
        <w:rPr>
          <w:rFonts w:ascii="Times New Roman" w:hAnsi="Times New Roman"/>
          <w:sz w:val="24"/>
          <w:szCs w:val="24"/>
        </w:rPr>
        <w:t>Em outro caso, n</w:t>
      </w:r>
      <w:r w:rsidR="00482881" w:rsidRPr="00545BB8">
        <w:rPr>
          <w:rFonts w:ascii="Times New Roman" w:hAnsi="Times New Roman"/>
          <w:sz w:val="24"/>
          <w:szCs w:val="24"/>
        </w:rPr>
        <w:t xml:space="preserve">o Agravo Regimental no Recurso Especial nº 1.225.295/PB, o Ministro Relator Francisco Falcão, em 22 de novembro de 2011, votou </w:t>
      </w:r>
      <w:r w:rsidR="00904771" w:rsidRPr="00545BB8">
        <w:rPr>
          <w:rFonts w:ascii="Times New Roman" w:hAnsi="Times New Roman"/>
          <w:sz w:val="24"/>
          <w:szCs w:val="24"/>
        </w:rPr>
        <w:t>que “o entendimento maciço do STJ é no sentido de que somente é reconhecível a nulidade caso reste demonstrado prejuízo à parte, o que não ocorreu no caso concreto”</w:t>
      </w:r>
      <w:r w:rsidR="00F61357" w:rsidRPr="00545BB8">
        <w:rPr>
          <w:rFonts w:ascii="Times New Roman" w:hAnsi="Times New Roman"/>
          <w:sz w:val="24"/>
          <w:szCs w:val="24"/>
        </w:rPr>
        <w:t xml:space="preserve"> e citou o RESP </w:t>
      </w:r>
      <w:r w:rsidR="00F61357" w:rsidRPr="00545BB8">
        <w:rPr>
          <w:rFonts w:ascii="Times New Roman" w:hAnsi="Times New Roman"/>
          <w:sz w:val="24"/>
          <w:szCs w:val="24"/>
        </w:rPr>
        <w:lastRenderedPageBreak/>
        <w:t>nº 1.106.657/SC, RESP nº 1.034.511/CE e RESP nº 812.162/RS, razão pela qual declinou a impossibilidade de acolhimento do pedido de nulidade e foi seguido pelos demais pares da 1ª Turma.</w:t>
      </w:r>
      <w:r w:rsidR="00904771" w:rsidRPr="00545BB8">
        <w:rPr>
          <w:rFonts w:ascii="Times New Roman" w:hAnsi="Times New Roman"/>
          <w:sz w:val="24"/>
          <w:szCs w:val="24"/>
        </w:rPr>
        <w:t xml:space="preserve"> </w:t>
      </w:r>
    </w:p>
    <w:p w:rsidR="00C41C0C" w:rsidRPr="00545BB8" w:rsidRDefault="00867ECD" w:rsidP="001427B4">
      <w:pPr>
        <w:shd w:val="clear" w:color="auto" w:fill="FFFFFF"/>
        <w:spacing w:after="0" w:line="360" w:lineRule="auto"/>
        <w:ind w:firstLine="709"/>
        <w:jc w:val="both"/>
        <w:outlineLvl w:val="3"/>
        <w:rPr>
          <w:rFonts w:ascii="Times New Roman" w:hAnsi="Times New Roman"/>
          <w:sz w:val="24"/>
          <w:szCs w:val="24"/>
        </w:rPr>
      </w:pPr>
      <w:r>
        <w:rPr>
          <w:rFonts w:ascii="Times New Roman" w:hAnsi="Times New Roman"/>
          <w:sz w:val="24"/>
          <w:szCs w:val="24"/>
        </w:rPr>
        <w:t xml:space="preserve">Ante os relatos supra e retro, pode-se constatar qual foi a linha de raciocínio motivado dos Ministros do Superior Tribunal de Justiça para concluírem pela tese em comento, destacando a existência de posições contrárias de alguns Julgadores. Com base neste conhecimento, propõe-se refletir o seu acerto a partir da </w:t>
      </w:r>
      <w:r w:rsidR="00C41C0C" w:rsidRPr="00545BB8">
        <w:rPr>
          <w:rFonts w:ascii="Times New Roman" w:hAnsi="Times New Roman"/>
          <w:sz w:val="24"/>
          <w:szCs w:val="24"/>
        </w:rPr>
        <w:t>finalidade</w:t>
      </w:r>
      <w:r>
        <w:rPr>
          <w:rFonts w:ascii="Times New Roman" w:hAnsi="Times New Roman"/>
          <w:sz w:val="24"/>
          <w:szCs w:val="24"/>
        </w:rPr>
        <w:t>, d</w:t>
      </w:r>
      <w:r w:rsidR="00C41C0C" w:rsidRPr="00545BB8">
        <w:rPr>
          <w:rFonts w:ascii="Times New Roman" w:hAnsi="Times New Roman"/>
          <w:sz w:val="24"/>
          <w:szCs w:val="24"/>
        </w:rPr>
        <w:t xml:space="preserve">a natureza da notificação ao requerido e </w:t>
      </w:r>
      <w:r>
        <w:rPr>
          <w:rFonts w:ascii="Times New Roman" w:hAnsi="Times New Roman"/>
          <w:sz w:val="24"/>
          <w:szCs w:val="24"/>
        </w:rPr>
        <w:t>d</w:t>
      </w:r>
      <w:r w:rsidR="00C41C0C" w:rsidRPr="00545BB8">
        <w:rPr>
          <w:rFonts w:ascii="Times New Roman" w:hAnsi="Times New Roman"/>
          <w:sz w:val="24"/>
          <w:szCs w:val="24"/>
        </w:rPr>
        <w:t xml:space="preserve">o procedimento especial prescrito pela Lei. </w:t>
      </w:r>
    </w:p>
    <w:p w:rsidR="00CC5A21" w:rsidRPr="00545BB8" w:rsidRDefault="00CC5A21" w:rsidP="001427B4">
      <w:pPr>
        <w:shd w:val="clear" w:color="auto" w:fill="FFFFFF"/>
        <w:spacing w:after="0" w:line="360" w:lineRule="auto"/>
        <w:ind w:firstLine="709"/>
        <w:jc w:val="both"/>
        <w:outlineLvl w:val="3"/>
        <w:rPr>
          <w:rFonts w:ascii="Times New Roman" w:hAnsi="Times New Roman"/>
          <w:sz w:val="24"/>
          <w:szCs w:val="24"/>
        </w:rPr>
      </w:pPr>
      <w:r w:rsidRPr="00545BB8">
        <w:rPr>
          <w:rFonts w:ascii="Times New Roman" w:hAnsi="Times New Roman"/>
          <w:sz w:val="24"/>
          <w:szCs w:val="24"/>
        </w:rPr>
        <w:t>O procedimento especial prévio à decisão de recebimento ou rejeição da ação é, nas palavras de Mauro Roberto Gomes de Mattos, “uma forma de avaliar, preliminarmente, se há plausibilidade na ação proposta ou ele é fruto da invenção do órgão acusador”.</w:t>
      </w:r>
      <w:r w:rsidRPr="00545BB8">
        <w:rPr>
          <w:rStyle w:val="Refdenotaderodap"/>
          <w:rFonts w:ascii="Times New Roman" w:hAnsi="Times New Roman"/>
          <w:sz w:val="24"/>
          <w:szCs w:val="24"/>
        </w:rPr>
        <w:footnoteReference w:id="2"/>
      </w:r>
      <w:r w:rsidRPr="00545BB8">
        <w:rPr>
          <w:rFonts w:ascii="Times New Roman" w:hAnsi="Times New Roman"/>
          <w:sz w:val="24"/>
          <w:szCs w:val="24"/>
        </w:rPr>
        <w:t xml:space="preserve"> A parte </w:t>
      </w:r>
      <w:r w:rsidR="00867ECD">
        <w:rPr>
          <w:rFonts w:ascii="Times New Roman" w:hAnsi="Times New Roman"/>
          <w:sz w:val="24"/>
          <w:szCs w:val="24"/>
        </w:rPr>
        <w:t>n</w:t>
      </w:r>
      <w:r w:rsidRPr="00545BB8">
        <w:rPr>
          <w:rFonts w:ascii="Times New Roman" w:hAnsi="Times New Roman"/>
          <w:sz w:val="24"/>
          <w:szCs w:val="24"/>
        </w:rPr>
        <w:t>um processo é envolvida emocionalmente com o mesmo</w:t>
      </w:r>
      <w:r w:rsidR="00867ECD">
        <w:rPr>
          <w:rFonts w:ascii="Times New Roman" w:hAnsi="Times New Roman"/>
          <w:sz w:val="24"/>
          <w:szCs w:val="24"/>
        </w:rPr>
        <w:t xml:space="preserve"> e em geral sofre até o seu final, ainda mais quando se está diante de sanções rigorosas como impõe o artigo 12. </w:t>
      </w:r>
      <w:r w:rsidR="00D97AD3" w:rsidRPr="00545BB8">
        <w:rPr>
          <w:rFonts w:ascii="Times New Roman" w:hAnsi="Times New Roman"/>
          <w:sz w:val="24"/>
          <w:szCs w:val="24"/>
        </w:rPr>
        <w:t xml:space="preserve">Desse modo, ao inserir por meio da via Medida Provisória 2.245/45/2001 os parágrafos sexto a doze no artigo 17, </w:t>
      </w:r>
      <w:r w:rsidR="00867ECD">
        <w:rPr>
          <w:rFonts w:ascii="Times New Roman" w:hAnsi="Times New Roman"/>
          <w:sz w:val="24"/>
          <w:szCs w:val="24"/>
        </w:rPr>
        <w:t xml:space="preserve">pretendeu-se </w:t>
      </w:r>
      <w:r w:rsidR="00D97AD3" w:rsidRPr="00545BB8">
        <w:rPr>
          <w:rFonts w:ascii="Times New Roman" w:hAnsi="Times New Roman"/>
          <w:sz w:val="24"/>
          <w:szCs w:val="24"/>
        </w:rPr>
        <w:t>fixar normas processuais na improbidade administrativa que assegurassem uma fase prévia, a qual pudesse im</w:t>
      </w:r>
      <w:r w:rsidR="00297552" w:rsidRPr="00545BB8">
        <w:rPr>
          <w:rFonts w:ascii="Times New Roman" w:hAnsi="Times New Roman"/>
          <w:sz w:val="24"/>
          <w:szCs w:val="24"/>
        </w:rPr>
        <w:t xml:space="preserve">pedir a tramitação de ações infundadas, desarrazoadas e temerárias que seriam motores perniciosos de angústia e sofrimentos a cidadãos do bem. Não se pode esquecer que por detrás de um processo judicial pulsa um ou vários corações, os quais, na grande maioria das vezes, vivenciam diversas amarguras “de ansiedade” até o resultado final da tutela jurisdicional com o trânsito em julgado. </w:t>
      </w:r>
    </w:p>
    <w:p w:rsidR="00D31D29" w:rsidRPr="00545BB8" w:rsidRDefault="00867ECD" w:rsidP="001427B4">
      <w:pPr>
        <w:shd w:val="clear" w:color="auto" w:fill="FFFFFF"/>
        <w:spacing w:after="0" w:line="360" w:lineRule="auto"/>
        <w:ind w:firstLine="709"/>
        <w:jc w:val="both"/>
        <w:outlineLvl w:val="3"/>
        <w:rPr>
          <w:rFonts w:ascii="Times New Roman" w:hAnsi="Times New Roman"/>
          <w:sz w:val="24"/>
          <w:szCs w:val="24"/>
        </w:rPr>
      </w:pPr>
      <w:r>
        <w:rPr>
          <w:rFonts w:ascii="Times New Roman" w:hAnsi="Times New Roman"/>
          <w:sz w:val="24"/>
          <w:szCs w:val="24"/>
        </w:rPr>
        <w:t>Assim, o</w:t>
      </w:r>
      <w:r w:rsidR="00297552" w:rsidRPr="00545BB8">
        <w:rPr>
          <w:rFonts w:ascii="Times New Roman" w:hAnsi="Times New Roman"/>
          <w:sz w:val="24"/>
          <w:szCs w:val="24"/>
        </w:rPr>
        <w:t xml:space="preserve"> escopo d</w:t>
      </w:r>
      <w:r w:rsidR="00D31D29" w:rsidRPr="00545BB8">
        <w:rPr>
          <w:rFonts w:ascii="Times New Roman" w:hAnsi="Times New Roman"/>
          <w:sz w:val="24"/>
          <w:szCs w:val="24"/>
        </w:rPr>
        <w:t>a fase preliminar é de juízo de</w:t>
      </w:r>
      <w:r w:rsidR="00297552" w:rsidRPr="00545BB8">
        <w:rPr>
          <w:rFonts w:ascii="Times New Roman" w:hAnsi="Times New Roman"/>
          <w:sz w:val="24"/>
          <w:szCs w:val="24"/>
        </w:rPr>
        <w:t xml:space="preserve"> delibação</w:t>
      </w:r>
      <w:r w:rsidR="000629D1" w:rsidRPr="00545BB8">
        <w:rPr>
          <w:rStyle w:val="Refdenotaderodap"/>
          <w:rFonts w:ascii="Times New Roman" w:hAnsi="Times New Roman"/>
          <w:sz w:val="24"/>
          <w:szCs w:val="24"/>
        </w:rPr>
        <w:footnoteReference w:id="3"/>
      </w:r>
      <w:r>
        <w:rPr>
          <w:rFonts w:ascii="Times New Roman" w:hAnsi="Times New Roman"/>
          <w:sz w:val="24"/>
          <w:szCs w:val="24"/>
        </w:rPr>
        <w:t>,</w:t>
      </w:r>
      <w:r w:rsidR="00D31D29" w:rsidRPr="00545BB8">
        <w:rPr>
          <w:rFonts w:ascii="Times New Roman" w:hAnsi="Times New Roman"/>
          <w:sz w:val="24"/>
          <w:szCs w:val="24"/>
        </w:rPr>
        <w:t xml:space="preserve"> tanto é</w:t>
      </w:r>
      <w:r w:rsidR="00297552" w:rsidRPr="00545BB8">
        <w:rPr>
          <w:rFonts w:ascii="Times New Roman" w:hAnsi="Times New Roman"/>
          <w:sz w:val="24"/>
          <w:szCs w:val="24"/>
        </w:rPr>
        <w:t xml:space="preserve"> que a decisão </w:t>
      </w:r>
      <w:r w:rsidR="00D31D29" w:rsidRPr="00545BB8">
        <w:rPr>
          <w:rFonts w:ascii="Times New Roman" w:hAnsi="Times New Roman"/>
          <w:sz w:val="24"/>
          <w:szCs w:val="24"/>
        </w:rPr>
        <w:t>recebedora da</w:t>
      </w:r>
      <w:r w:rsidR="00297552" w:rsidRPr="00545BB8">
        <w:rPr>
          <w:rFonts w:ascii="Times New Roman" w:hAnsi="Times New Roman"/>
          <w:sz w:val="24"/>
          <w:szCs w:val="24"/>
        </w:rPr>
        <w:t xml:space="preserve"> inicial tem nature</w:t>
      </w:r>
      <w:r w:rsidR="00D31D29" w:rsidRPr="00545BB8">
        <w:rPr>
          <w:rFonts w:ascii="Times New Roman" w:hAnsi="Times New Roman"/>
          <w:sz w:val="24"/>
          <w:szCs w:val="24"/>
        </w:rPr>
        <w:t xml:space="preserve">za interlocutória e inexiste preclusão quanto às matérias alegadas e enfrentadas sobre condições de ação e pressupostos processuais pelo Juiz na manifestação, </w:t>
      </w:r>
      <w:r>
        <w:rPr>
          <w:rFonts w:ascii="Times New Roman" w:hAnsi="Times New Roman"/>
          <w:sz w:val="24"/>
          <w:szCs w:val="24"/>
        </w:rPr>
        <w:t>isto porque</w:t>
      </w:r>
      <w:r w:rsidR="00D31D29" w:rsidRPr="00545BB8">
        <w:rPr>
          <w:rFonts w:ascii="Times New Roman" w:hAnsi="Times New Roman"/>
          <w:sz w:val="24"/>
          <w:szCs w:val="24"/>
        </w:rPr>
        <w:t xml:space="preserve"> tais poderão ser arguidas em contestação e decididas novamente na sentença.</w:t>
      </w:r>
      <w:r w:rsidR="00D31D29" w:rsidRPr="001427B4">
        <w:rPr>
          <w:rStyle w:val="Refdenotaderodap"/>
          <w:rFonts w:ascii="Times New Roman" w:hAnsi="Times New Roman"/>
          <w:sz w:val="24"/>
          <w:szCs w:val="24"/>
        </w:rPr>
        <w:footnoteReference w:id="4"/>
      </w:r>
    </w:p>
    <w:p w:rsidR="00215C25" w:rsidRPr="00545BB8" w:rsidRDefault="00867ECD" w:rsidP="001427B4">
      <w:pPr>
        <w:shd w:val="clear" w:color="auto" w:fill="FFFFFF"/>
        <w:spacing w:after="0" w:line="360" w:lineRule="auto"/>
        <w:ind w:firstLine="709"/>
        <w:jc w:val="both"/>
        <w:outlineLvl w:val="3"/>
        <w:rPr>
          <w:rFonts w:ascii="Times New Roman" w:hAnsi="Times New Roman"/>
          <w:color w:val="000000"/>
          <w:sz w:val="24"/>
          <w:szCs w:val="24"/>
        </w:rPr>
      </w:pPr>
      <w:r>
        <w:rPr>
          <w:rFonts w:ascii="Times New Roman" w:hAnsi="Times New Roman"/>
          <w:sz w:val="24"/>
          <w:szCs w:val="24"/>
        </w:rPr>
        <w:lastRenderedPageBreak/>
        <w:t>Além disso, q</w:t>
      </w:r>
      <w:r w:rsidR="00D31D29" w:rsidRPr="00545BB8">
        <w:rPr>
          <w:rFonts w:ascii="Times New Roman" w:hAnsi="Times New Roman"/>
          <w:sz w:val="24"/>
          <w:szCs w:val="24"/>
        </w:rPr>
        <w:t xml:space="preserve">uanto à natureza da notificação do(s) requerido(s), </w:t>
      </w:r>
      <w:r w:rsidR="000629D1" w:rsidRPr="00545BB8">
        <w:rPr>
          <w:rFonts w:ascii="Times New Roman" w:hAnsi="Times New Roman"/>
          <w:sz w:val="24"/>
          <w:szCs w:val="24"/>
        </w:rPr>
        <w:t>esta tem natureza de intimação, e não citação.</w:t>
      </w:r>
      <w:r w:rsidR="000629D1" w:rsidRPr="001427B4">
        <w:rPr>
          <w:rStyle w:val="Refdenotaderodap"/>
          <w:rFonts w:ascii="Times New Roman" w:hAnsi="Times New Roman"/>
          <w:sz w:val="24"/>
          <w:szCs w:val="24"/>
        </w:rPr>
        <w:footnoteReference w:id="5"/>
      </w:r>
      <w:r w:rsidR="000629D1" w:rsidRPr="00545BB8">
        <w:rPr>
          <w:rFonts w:ascii="Times New Roman" w:hAnsi="Times New Roman"/>
          <w:sz w:val="24"/>
          <w:szCs w:val="24"/>
        </w:rPr>
        <w:t xml:space="preserve"> </w:t>
      </w:r>
      <w:r w:rsidR="00215C25" w:rsidRPr="00545BB8">
        <w:rPr>
          <w:rFonts w:ascii="Times New Roman" w:hAnsi="Times New Roman"/>
          <w:sz w:val="24"/>
          <w:szCs w:val="24"/>
        </w:rPr>
        <w:t>No antigo Código de Processo Civil, o artigo 234 prescrevia que “</w:t>
      </w:r>
      <w:r w:rsidR="00215C25" w:rsidRPr="00545BB8">
        <w:rPr>
          <w:rFonts w:ascii="Times New Roman" w:hAnsi="Times New Roman"/>
          <w:color w:val="000000"/>
          <w:sz w:val="24"/>
          <w:szCs w:val="24"/>
        </w:rPr>
        <w:t>i</w:t>
      </w:r>
      <w:r w:rsidR="00A51D5D" w:rsidRPr="00545BB8">
        <w:rPr>
          <w:rFonts w:ascii="Times New Roman" w:hAnsi="Times New Roman"/>
          <w:color w:val="000000"/>
          <w:sz w:val="24"/>
          <w:szCs w:val="24"/>
        </w:rPr>
        <w:t>n</w:t>
      </w:r>
      <w:r w:rsidR="00215C25" w:rsidRPr="00545BB8">
        <w:rPr>
          <w:rFonts w:ascii="Times New Roman" w:hAnsi="Times New Roman"/>
          <w:color w:val="000000"/>
          <w:sz w:val="24"/>
          <w:szCs w:val="24"/>
        </w:rPr>
        <w:t>timação é o ato pelo qual se dá ciência a alguém dos atos e termos do processo, para que faça ou deixe de fazer alguma coisa</w:t>
      </w:r>
      <w:r w:rsidR="00A51D5D" w:rsidRPr="00545BB8">
        <w:rPr>
          <w:rFonts w:ascii="Times New Roman" w:hAnsi="Times New Roman"/>
          <w:color w:val="000000"/>
          <w:sz w:val="24"/>
          <w:szCs w:val="24"/>
        </w:rPr>
        <w:t>”. O atual Código de Processo Civil</w:t>
      </w:r>
      <w:r w:rsidR="00623398">
        <w:rPr>
          <w:rFonts w:ascii="Times New Roman" w:hAnsi="Times New Roman"/>
          <w:color w:val="000000"/>
          <w:sz w:val="24"/>
          <w:szCs w:val="24"/>
        </w:rPr>
        <w:t>, no artigo 269,</w:t>
      </w:r>
      <w:r w:rsidR="00A51D5D" w:rsidRPr="00545BB8">
        <w:rPr>
          <w:rFonts w:ascii="Times New Roman" w:hAnsi="Times New Roman"/>
          <w:color w:val="000000"/>
          <w:sz w:val="24"/>
          <w:szCs w:val="24"/>
        </w:rPr>
        <w:t xml:space="preserve"> estabelece de maneira similar</w:t>
      </w:r>
      <w:r>
        <w:rPr>
          <w:rFonts w:ascii="Times New Roman" w:hAnsi="Times New Roman"/>
          <w:color w:val="000000"/>
          <w:sz w:val="24"/>
          <w:szCs w:val="24"/>
        </w:rPr>
        <w:t xml:space="preserve">, </w:t>
      </w:r>
      <w:r w:rsidR="00A51D5D" w:rsidRPr="00545BB8">
        <w:rPr>
          <w:rFonts w:ascii="Times New Roman" w:hAnsi="Times New Roman"/>
          <w:color w:val="000000"/>
          <w:sz w:val="24"/>
          <w:szCs w:val="24"/>
        </w:rPr>
        <w:t xml:space="preserve">“intimação é o ato pelo qual se dá ciência a alguém dos atos e dos termos do processo”. Neste sentido, infere-se que a natureza da notificação do(s) requerido(s) segundo </w:t>
      </w:r>
      <w:r>
        <w:rPr>
          <w:rFonts w:ascii="Times New Roman" w:hAnsi="Times New Roman"/>
          <w:color w:val="000000"/>
          <w:sz w:val="24"/>
          <w:szCs w:val="24"/>
        </w:rPr>
        <w:t xml:space="preserve">a </w:t>
      </w:r>
      <w:r w:rsidR="00A51D5D" w:rsidRPr="00545BB8">
        <w:rPr>
          <w:rFonts w:ascii="Times New Roman" w:hAnsi="Times New Roman"/>
          <w:color w:val="000000"/>
          <w:sz w:val="24"/>
          <w:szCs w:val="24"/>
        </w:rPr>
        <w:t>legislação pátria é de intimação.</w:t>
      </w:r>
    </w:p>
    <w:p w:rsidR="00A51D5D" w:rsidRPr="00545BB8" w:rsidRDefault="003A6DF8" w:rsidP="001427B4">
      <w:pPr>
        <w:shd w:val="clear" w:color="auto" w:fill="FFFFFF"/>
        <w:spacing w:after="0" w:line="360" w:lineRule="auto"/>
        <w:ind w:firstLine="709"/>
        <w:jc w:val="both"/>
        <w:outlineLvl w:val="3"/>
        <w:rPr>
          <w:rFonts w:ascii="Times New Roman" w:hAnsi="Times New Roman"/>
          <w:color w:val="000000"/>
          <w:sz w:val="24"/>
          <w:szCs w:val="24"/>
        </w:rPr>
      </w:pPr>
      <w:r w:rsidRPr="00545BB8">
        <w:rPr>
          <w:rFonts w:ascii="Times New Roman" w:hAnsi="Times New Roman"/>
          <w:color w:val="000000"/>
          <w:sz w:val="24"/>
          <w:szCs w:val="24"/>
        </w:rPr>
        <w:t>A partir d</w:t>
      </w:r>
      <w:r w:rsidR="00867ECD">
        <w:rPr>
          <w:rFonts w:ascii="Times New Roman" w:hAnsi="Times New Roman"/>
          <w:color w:val="000000"/>
          <w:sz w:val="24"/>
          <w:szCs w:val="24"/>
        </w:rPr>
        <w:t>e cenário, pela compreensão d</w:t>
      </w:r>
      <w:r w:rsidRPr="00545BB8">
        <w:rPr>
          <w:rFonts w:ascii="Times New Roman" w:hAnsi="Times New Roman"/>
          <w:color w:val="000000"/>
          <w:sz w:val="24"/>
          <w:szCs w:val="24"/>
        </w:rPr>
        <w:t xml:space="preserve">a </w:t>
      </w:r>
      <w:proofErr w:type="spellStart"/>
      <w:r w:rsidRPr="00545BB8">
        <w:rPr>
          <w:rFonts w:ascii="Times New Roman" w:hAnsi="Times New Roman"/>
          <w:i/>
          <w:color w:val="000000"/>
          <w:sz w:val="24"/>
          <w:szCs w:val="24"/>
        </w:rPr>
        <w:t>ratio</w:t>
      </w:r>
      <w:proofErr w:type="spellEnd"/>
      <w:r w:rsidRPr="00545BB8">
        <w:rPr>
          <w:rFonts w:ascii="Times New Roman" w:hAnsi="Times New Roman"/>
          <w:i/>
          <w:color w:val="000000"/>
          <w:sz w:val="24"/>
          <w:szCs w:val="24"/>
        </w:rPr>
        <w:t xml:space="preserve"> </w:t>
      </w:r>
      <w:proofErr w:type="spellStart"/>
      <w:r w:rsidRPr="00545BB8">
        <w:rPr>
          <w:rFonts w:ascii="Times New Roman" w:hAnsi="Times New Roman"/>
          <w:i/>
          <w:color w:val="000000"/>
          <w:sz w:val="24"/>
          <w:szCs w:val="24"/>
        </w:rPr>
        <w:t>decidendi</w:t>
      </w:r>
      <w:proofErr w:type="spellEnd"/>
      <w:r w:rsidRPr="00545BB8">
        <w:rPr>
          <w:rFonts w:ascii="Times New Roman" w:hAnsi="Times New Roman"/>
          <w:color w:val="000000"/>
          <w:sz w:val="24"/>
          <w:szCs w:val="24"/>
        </w:rPr>
        <w:t xml:space="preserve"> do Superior Tribunal de Justiça e dos breves comentários acerca do procedimento especial, com o digno respeito discorda-se da </w:t>
      </w:r>
      <w:r w:rsidR="00867ECD">
        <w:rPr>
          <w:rFonts w:ascii="Times New Roman" w:hAnsi="Times New Roman"/>
          <w:color w:val="000000"/>
          <w:sz w:val="24"/>
          <w:szCs w:val="24"/>
        </w:rPr>
        <w:t>tese</w:t>
      </w:r>
      <w:r w:rsidRPr="00545BB8">
        <w:rPr>
          <w:rFonts w:ascii="Times New Roman" w:hAnsi="Times New Roman"/>
          <w:color w:val="000000"/>
          <w:sz w:val="24"/>
          <w:szCs w:val="24"/>
        </w:rPr>
        <w:t xml:space="preserve"> de que a inobservância é uma nulidade relativa.</w:t>
      </w:r>
      <w:r w:rsidR="005E7D17">
        <w:rPr>
          <w:rStyle w:val="Refdenotaderodap"/>
          <w:rFonts w:ascii="Times New Roman" w:hAnsi="Times New Roman"/>
          <w:color w:val="000000"/>
          <w:sz w:val="24"/>
          <w:szCs w:val="24"/>
        </w:rPr>
        <w:footnoteReference w:id="6"/>
      </w:r>
    </w:p>
    <w:p w:rsidR="003A6DF8" w:rsidRPr="00545BB8" w:rsidRDefault="003A6DF8" w:rsidP="001427B4">
      <w:pPr>
        <w:shd w:val="clear" w:color="auto" w:fill="FFFFFF"/>
        <w:spacing w:after="0" w:line="360" w:lineRule="auto"/>
        <w:ind w:firstLine="709"/>
        <w:jc w:val="both"/>
        <w:outlineLvl w:val="3"/>
        <w:rPr>
          <w:rFonts w:ascii="Times New Roman" w:hAnsi="Times New Roman"/>
          <w:color w:val="000000"/>
          <w:sz w:val="24"/>
          <w:szCs w:val="24"/>
        </w:rPr>
      </w:pPr>
      <w:r w:rsidRPr="00867ECD">
        <w:rPr>
          <w:rFonts w:ascii="Times New Roman" w:hAnsi="Times New Roman"/>
          <w:i/>
          <w:color w:val="000000"/>
          <w:sz w:val="24"/>
          <w:szCs w:val="24"/>
        </w:rPr>
        <w:t>Um</w:t>
      </w:r>
      <w:r w:rsidRPr="00545BB8">
        <w:rPr>
          <w:rFonts w:ascii="Times New Roman" w:hAnsi="Times New Roman"/>
          <w:color w:val="000000"/>
          <w:sz w:val="24"/>
          <w:szCs w:val="24"/>
        </w:rPr>
        <w:t>, o parágrafo sétimo do artigo 17 é uma norma processual e cogente, razão pela qual não se pode admitir o seu afastamento.</w:t>
      </w:r>
      <w:r w:rsidR="00F94C77" w:rsidRPr="00545BB8">
        <w:rPr>
          <w:rFonts w:ascii="Times New Roman" w:hAnsi="Times New Roman"/>
          <w:color w:val="000000"/>
          <w:sz w:val="24"/>
          <w:szCs w:val="24"/>
        </w:rPr>
        <w:t xml:space="preserve"> O reconhecimento da desnecessidade do procedimento especial, ou também denominado de fase preambular ou prévia, é abnegar a vigência de normas jurídicas via interpretação.</w:t>
      </w:r>
      <w:r w:rsidR="0090336C" w:rsidRPr="00545BB8">
        <w:rPr>
          <w:rFonts w:ascii="Times New Roman" w:hAnsi="Times New Roman"/>
          <w:color w:val="000000"/>
          <w:sz w:val="24"/>
          <w:szCs w:val="24"/>
        </w:rPr>
        <w:t xml:space="preserve"> Viola</w:t>
      </w:r>
      <w:r w:rsidR="00586FF1">
        <w:rPr>
          <w:rFonts w:ascii="Times New Roman" w:hAnsi="Times New Roman"/>
          <w:color w:val="000000"/>
          <w:sz w:val="24"/>
          <w:szCs w:val="24"/>
        </w:rPr>
        <w:t xml:space="preserve">, por conseguinte, </w:t>
      </w:r>
      <w:r w:rsidR="0090336C" w:rsidRPr="00545BB8">
        <w:rPr>
          <w:rFonts w:ascii="Times New Roman" w:hAnsi="Times New Roman"/>
          <w:color w:val="000000"/>
          <w:sz w:val="24"/>
          <w:szCs w:val="24"/>
        </w:rPr>
        <w:t xml:space="preserve">o princípio da legalidade. </w:t>
      </w:r>
    </w:p>
    <w:p w:rsidR="003A6DF8" w:rsidRPr="00545BB8" w:rsidRDefault="003A6DF8" w:rsidP="001427B4">
      <w:pPr>
        <w:shd w:val="clear" w:color="auto" w:fill="FFFFFF"/>
        <w:spacing w:after="0" w:line="360" w:lineRule="auto"/>
        <w:ind w:firstLine="709"/>
        <w:jc w:val="both"/>
        <w:outlineLvl w:val="3"/>
        <w:rPr>
          <w:rFonts w:ascii="Times New Roman" w:hAnsi="Times New Roman"/>
          <w:color w:val="000000"/>
          <w:sz w:val="24"/>
          <w:szCs w:val="24"/>
        </w:rPr>
      </w:pPr>
      <w:r w:rsidRPr="00867ECD">
        <w:rPr>
          <w:rFonts w:ascii="Times New Roman" w:hAnsi="Times New Roman"/>
          <w:i/>
          <w:color w:val="000000"/>
          <w:sz w:val="24"/>
          <w:szCs w:val="24"/>
        </w:rPr>
        <w:t>Dois</w:t>
      </w:r>
      <w:r w:rsidRPr="00545BB8">
        <w:rPr>
          <w:rFonts w:ascii="Times New Roman" w:hAnsi="Times New Roman"/>
          <w:color w:val="000000"/>
          <w:sz w:val="24"/>
          <w:szCs w:val="24"/>
        </w:rPr>
        <w:t>, a notificação do(s) requerido(s) tem natureza jurídica de intimação nos termos da legislação brasileira, o que gera a nulidade absoluta diante da sua não aplicação. O artigo 280 do atual Código de Processo Civil, correspondente ao artigo 247 do anterior, estipula</w:t>
      </w:r>
      <w:r w:rsidR="00867ECD">
        <w:rPr>
          <w:rFonts w:ascii="Times New Roman" w:hAnsi="Times New Roman"/>
          <w:color w:val="000000"/>
          <w:sz w:val="24"/>
          <w:szCs w:val="24"/>
        </w:rPr>
        <w:t xml:space="preserve"> que</w:t>
      </w:r>
      <w:r w:rsidRPr="00545BB8">
        <w:rPr>
          <w:rFonts w:ascii="Times New Roman" w:hAnsi="Times New Roman"/>
          <w:color w:val="000000"/>
          <w:sz w:val="24"/>
          <w:szCs w:val="24"/>
        </w:rPr>
        <w:t xml:space="preserve"> as citações e as intimações serão nulas quando feitas sem observância das prescrições legais. Como destaca Teresa Arruda Alvim </w:t>
      </w:r>
      <w:proofErr w:type="spellStart"/>
      <w:r w:rsidRPr="00545BB8">
        <w:rPr>
          <w:rFonts w:ascii="Times New Roman" w:hAnsi="Times New Roman"/>
          <w:color w:val="000000"/>
          <w:sz w:val="24"/>
          <w:szCs w:val="24"/>
        </w:rPr>
        <w:t>Wambier</w:t>
      </w:r>
      <w:proofErr w:type="spellEnd"/>
      <w:r w:rsidRPr="00545BB8">
        <w:rPr>
          <w:rFonts w:ascii="Times New Roman" w:hAnsi="Times New Roman"/>
          <w:color w:val="000000"/>
          <w:sz w:val="24"/>
          <w:szCs w:val="24"/>
        </w:rPr>
        <w:t xml:space="preserve"> “intimações, se realizadas em desacordo com as prescrições legais, também geram nulidade absoluta”,</w:t>
      </w:r>
      <w:r w:rsidRPr="00545BB8">
        <w:rPr>
          <w:rStyle w:val="Refdenotaderodap"/>
          <w:rFonts w:ascii="Times New Roman" w:hAnsi="Times New Roman"/>
          <w:color w:val="000000"/>
          <w:sz w:val="24"/>
          <w:szCs w:val="24"/>
        </w:rPr>
        <w:footnoteReference w:id="7"/>
      </w:r>
      <w:r w:rsidRPr="00545BB8">
        <w:rPr>
          <w:rFonts w:ascii="Times New Roman" w:hAnsi="Times New Roman"/>
          <w:color w:val="000000"/>
          <w:sz w:val="24"/>
          <w:szCs w:val="24"/>
        </w:rPr>
        <w:t xml:space="preserve"> </w:t>
      </w:r>
      <w:r w:rsidRPr="00545BB8">
        <w:rPr>
          <w:rFonts w:ascii="Times New Roman" w:hAnsi="Times New Roman"/>
          <w:color w:val="000000"/>
          <w:sz w:val="24"/>
          <w:szCs w:val="24"/>
        </w:rPr>
        <w:lastRenderedPageBreak/>
        <w:t xml:space="preserve">sendo </w:t>
      </w:r>
      <w:r w:rsidR="001D36C7" w:rsidRPr="00545BB8">
        <w:rPr>
          <w:rFonts w:ascii="Times New Roman" w:hAnsi="Times New Roman"/>
          <w:color w:val="000000"/>
          <w:sz w:val="24"/>
          <w:szCs w:val="24"/>
        </w:rPr>
        <w:t>que “não seriam, se não houvesse previsão legal expressa no sentido de que haverá nulidade se não forem, as intimações, realizadas em conformidade com as prescrições do texto da lei.</w:t>
      </w:r>
      <w:r w:rsidR="001D36C7" w:rsidRPr="00867ECD">
        <w:rPr>
          <w:rFonts w:ascii="Times New Roman" w:hAnsi="Times New Roman"/>
          <w:i/>
          <w:color w:val="000000"/>
          <w:sz w:val="24"/>
          <w:szCs w:val="24"/>
        </w:rPr>
        <w:t xml:space="preserve"> A fortiori</w:t>
      </w:r>
      <w:r w:rsidR="001D36C7" w:rsidRPr="00545BB8">
        <w:rPr>
          <w:rFonts w:ascii="Times New Roman" w:hAnsi="Times New Roman"/>
          <w:color w:val="000000"/>
          <w:sz w:val="24"/>
          <w:szCs w:val="24"/>
        </w:rPr>
        <w:t>, haverá nulidade se não houver intimação, quando a lei diz que deve haver”.</w:t>
      </w:r>
      <w:r w:rsidR="001D36C7" w:rsidRPr="00545BB8">
        <w:rPr>
          <w:rStyle w:val="Refdenotaderodap"/>
          <w:rFonts w:ascii="Times New Roman" w:hAnsi="Times New Roman"/>
          <w:color w:val="000000"/>
          <w:sz w:val="24"/>
          <w:szCs w:val="24"/>
        </w:rPr>
        <w:footnoteReference w:id="8"/>
      </w:r>
      <w:r w:rsidR="001D36C7" w:rsidRPr="00545BB8">
        <w:rPr>
          <w:rFonts w:ascii="Times New Roman" w:hAnsi="Times New Roman"/>
          <w:color w:val="000000"/>
          <w:sz w:val="24"/>
          <w:szCs w:val="24"/>
        </w:rPr>
        <w:t xml:space="preserve"> Portanto, a nulidade relativa é aquela passível de preclusão e afastamento, já a absoluta tem previsão na lei e pode ser arguida a qualquer momento e decretada de ofício. Tecnicamente a falta de intimação</w:t>
      </w:r>
      <w:r w:rsidR="002D3197">
        <w:rPr>
          <w:rFonts w:ascii="Times New Roman" w:hAnsi="Times New Roman"/>
          <w:color w:val="000000"/>
          <w:sz w:val="24"/>
          <w:szCs w:val="24"/>
        </w:rPr>
        <w:t xml:space="preserve"> (notificação) na fase de </w:t>
      </w:r>
      <w:r w:rsidR="001D36C7" w:rsidRPr="00545BB8">
        <w:rPr>
          <w:rFonts w:ascii="Times New Roman" w:hAnsi="Times New Roman"/>
          <w:color w:val="000000"/>
          <w:sz w:val="24"/>
          <w:szCs w:val="24"/>
        </w:rPr>
        <w:t>delibação</w:t>
      </w:r>
      <w:r w:rsidR="002D3197">
        <w:rPr>
          <w:rFonts w:ascii="Times New Roman" w:hAnsi="Times New Roman"/>
          <w:color w:val="000000"/>
          <w:sz w:val="24"/>
          <w:szCs w:val="24"/>
        </w:rPr>
        <w:t xml:space="preserve"> deve ser enquadrada </w:t>
      </w:r>
      <w:r w:rsidR="001D36C7" w:rsidRPr="00545BB8">
        <w:rPr>
          <w:rFonts w:ascii="Times New Roman" w:hAnsi="Times New Roman"/>
          <w:color w:val="000000"/>
          <w:sz w:val="24"/>
          <w:szCs w:val="24"/>
        </w:rPr>
        <w:t xml:space="preserve">como nulidade absoluta ou inexistência jurídica, gerando independentemente </w:t>
      </w:r>
      <w:r w:rsidR="001D36C7" w:rsidRPr="00623398">
        <w:rPr>
          <w:rFonts w:ascii="Times New Roman" w:hAnsi="Times New Roman"/>
          <w:color w:val="000000"/>
          <w:sz w:val="24"/>
          <w:szCs w:val="24"/>
        </w:rPr>
        <w:t>da nomenclatura a nulidade</w:t>
      </w:r>
      <w:r w:rsidR="002D3197" w:rsidRPr="00623398">
        <w:rPr>
          <w:rFonts w:ascii="Times New Roman" w:hAnsi="Times New Roman"/>
          <w:color w:val="000000"/>
          <w:sz w:val="24"/>
          <w:szCs w:val="24"/>
        </w:rPr>
        <w:t xml:space="preserve"> </w:t>
      </w:r>
      <w:r w:rsidR="001D36C7" w:rsidRPr="00545BB8">
        <w:rPr>
          <w:rFonts w:ascii="Times New Roman" w:hAnsi="Times New Roman"/>
          <w:color w:val="000000"/>
          <w:sz w:val="24"/>
          <w:szCs w:val="24"/>
        </w:rPr>
        <w:t>do procedimento e seus atos posteriores.</w:t>
      </w:r>
      <w:r w:rsidR="001D36C7" w:rsidRPr="00545BB8">
        <w:rPr>
          <w:rStyle w:val="Refdenotaderodap"/>
          <w:rFonts w:ascii="Times New Roman" w:hAnsi="Times New Roman"/>
          <w:color w:val="000000"/>
          <w:sz w:val="24"/>
          <w:szCs w:val="24"/>
        </w:rPr>
        <w:footnoteReference w:id="9"/>
      </w:r>
    </w:p>
    <w:p w:rsidR="0057192C" w:rsidRPr="00545BB8" w:rsidRDefault="0057192C" w:rsidP="001427B4">
      <w:pPr>
        <w:shd w:val="clear" w:color="auto" w:fill="FFFFFF"/>
        <w:spacing w:after="0" w:line="360" w:lineRule="auto"/>
        <w:ind w:firstLine="709"/>
        <w:jc w:val="both"/>
        <w:outlineLvl w:val="3"/>
        <w:rPr>
          <w:rFonts w:ascii="Times New Roman" w:hAnsi="Times New Roman"/>
          <w:color w:val="000000"/>
          <w:sz w:val="24"/>
          <w:szCs w:val="24"/>
        </w:rPr>
      </w:pPr>
      <w:r w:rsidRPr="002D3197">
        <w:rPr>
          <w:rFonts w:ascii="Times New Roman" w:hAnsi="Times New Roman"/>
          <w:i/>
          <w:color w:val="000000"/>
          <w:sz w:val="24"/>
          <w:szCs w:val="24"/>
        </w:rPr>
        <w:t>Três</w:t>
      </w:r>
      <w:r w:rsidRPr="00545BB8">
        <w:rPr>
          <w:rFonts w:ascii="Times New Roman" w:hAnsi="Times New Roman"/>
          <w:color w:val="000000"/>
          <w:sz w:val="24"/>
          <w:szCs w:val="24"/>
        </w:rPr>
        <w:t>, qualquer desrespeito à literalidade da lei que viole direitos fundamentais</w:t>
      </w:r>
      <w:r w:rsidR="00623398">
        <w:rPr>
          <w:rFonts w:ascii="Times New Roman" w:hAnsi="Times New Roman"/>
          <w:color w:val="000000"/>
          <w:sz w:val="24"/>
          <w:szCs w:val="24"/>
        </w:rPr>
        <w:t>,</w:t>
      </w:r>
      <w:r w:rsidRPr="00545BB8">
        <w:rPr>
          <w:rFonts w:ascii="Times New Roman" w:hAnsi="Times New Roman"/>
          <w:color w:val="000000"/>
          <w:sz w:val="24"/>
          <w:szCs w:val="24"/>
        </w:rPr>
        <w:t xml:space="preserve"> como é o caso dos princípios da ampla defesa e do contraditório</w:t>
      </w:r>
      <w:r w:rsidR="00623398">
        <w:rPr>
          <w:rFonts w:ascii="Times New Roman" w:hAnsi="Times New Roman"/>
          <w:color w:val="000000"/>
          <w:sz w:val="24"/>
          <w:szCs w:val="24"/>
        </w:rPr>
        <w:t>,</w:t>
      </w:r>
      <w:r w:rsidRPr="00545BB8">
        <w:rPr>
          <w:rFonts w:ascii="Times New Roman" w:hAnsi="Times New Roman"/>
          <w:color w:val="000000"/>
          <w:sz w:val="24"/>
          <w:szCs w:val="24"/>
        </w:rPr>
        <w:t xml:space="preserve"> não pode ser caracterizado como nulidade relativa</w:t>
      </w:r>
      <w:r w:rsidR="00F94C77" w:rsidRPr="00545BB8">
        <w:rPr>
          <w:rFonts w:ascii="Times New Roman" w:hAnsi="Times New Roman"/>
          <w:color w:val="000000"/>
          <w:sz w:val="24"/>
          <w:szCs w:val="24"/>
        </w:rPr>
        <w:t>, sob pena de afligir tais princípios corolários do devido processo legal.</w:t>
      </w:r>
      <w:r w:rsidRPr="00545BB8">
        <w:rPr>
          <w:rFonts w:ascii="Times New Roman" w:hAnsi="Times New Roman"/>
          <w:color w:val="000000"/>
          <w:sz w:val="24"/>
          <w:szCs w:val="24"/>
        </w:rPr>
        <w:t xml:space="preserve"> A interpretação da lei de improbidade administrativa deve acontecer em conformidade com a Constituição Federal.</w:t>
      </w:r>
      <w:r w:rsidR="00F94C77" w:rsidRPr="00545BB8">
        <w:rPr>
          <w:rFonts w:ascii="Times New Roman" w:hAnsi="Times New Roman"/>
          <w:color w:val="000000"/>
          <w:sz w:val="24"/>
          <w:szCs w:val="24"/>
        </w:rPr>
        <w:t xml:space="preserve"> Como dito pelo Ministro Luiz </w:t>
      </w:r>
      <w:proofErr w:type="spellStart"/>
      <w:r w:rsidR="00F94C77" w:rsidRPr="00545BB8">
        <w:rPr>
          <w:rFonts w:ascii="Times New Roman" w:hAnsi="Times New Roman"/>
          <w:color w:val="000000"/>
          <w:sz w:val="24"/>
          <w:szCs w:val="24"/>
        </w:rPr>
        <w:t>Fux</w:t>
      </w:r>
      <w:proofErr w:type="spellEnd"/>
      <w:r w:rsidR="00F94C77" w:rsidRPr="00545BB8">
        <w:rPr>
          <w:rFonts w:ascii="Times New Roman" w:hAnsi="Times New Roman"/>
          <w:color w:val="000000"/>
          <w:sz w:val="24"/>
          <w:szCs w:val="24"/>
        </w:rPr>
        <w:t>, à época no Superior Tribunal de Justiça, “a</w:t>
      </w:r>
      <w:r w:rsidR="00F94C77" w:rsidRPr="00545BB8">
        <w:rPr>
          <w:rFonts w:ascii="Times New Roman" w:hAnsi="Times New Roman"/>
          <w:sz w:val="24"/>
          <w:szCs w:val="24"/>
        </w:rPr>
        <w:t xml:space="preserve"> exegese Pós-Positivista, imposta pelo atual estágio da ciência jurídica, impõe na análise da legislação infraconstitucional o crivo da </w:t>
      </w:r>
      <w:proofErr w:type="spellStart"/>
      <w:r w:rsidR="00F94C77" w:rsidRPr="00545BB8">
        <w:rPr>
          <w:rFonts w:ascii="Times New Roman" w:hAnsi="Times New Roman"/>
          <w:sz w:val="24"/>
          <w:szCs w:val="24"/>
        </w:rPr>
        <w:t>principiologia</w:t>
      </w:r>
      <w:proofErr w:type="spellEnd"/>
      <w:r w:rsidR="00F94C77" w:rsidRPr="00545BB8">
        <w:rPr>
          <w:rFonts w:ascii="Times New Roman" w:hAnsi="Times New Roman"/>
          <w:sz w:val="24"/>
          <w:szCs w:val="24"/>
        </w:rPr>
        <w:t xml:space="preserve"> da Carta Maior, que lhe revela a denominada ‘vontade constitucional’, cunhada por Konrad Hesse na justificativa da força normativa da Constituição”.</w:t>
      </w:r>
      <w:r w:rsidR="00F94C77" w:rsidRPr="00545BB8">
        <w:rPr>
          <w:rStyle w:val="Refdenotaderodap"/>
          <w:rFonts w:ascii="Times New Roman" w:hAnsi="Times New Roman"/>
          <w:sz w:val="24"/>
          <w:szCs w:val="24"/>
        </w:rPr>
        <w:footnoteReference w:id="10"/>
      </w:r>
    </w:p>
    <w:p w:rsidR="00A51D5D" w:rsidRPr="00545BB8" w:rsidRDefault="0057192C" w:rsidP="001427B4">
      <w:pPr>
        <w:shd w:val="clear" w:color="auto" w:fill="FFFFFF"/>
        <w:spacing w:after="0" w:line="360" w:lineRule="auto"/>
        <w:ind w:firstLine="709"/>
        <w:jc w:val="both"/>
        <w:outlineLvl w:val="3"/>
        <w:rPr>
          <w:rFonts w:ascii="Times New Roman" w:hAnsi="Times New Roman"/>
          <w:color w:val="000000"/>
          <w:sz w:val="24"/>
          <w:szCs w:val="24"/>
        </w:rPr>
      </w:pPr>
      <w:r w:rsidRPr="002D3197">
        <w:rPr>
          <w:rFonts w:ascii="Times New Roman" w:hAnsi="Times New Roman"/>
          <w:i/>
          <w:color w:val="000000"/>
          <w:sz w:val="24"/>
          <w:szCs w:val="24"/>
        </w:rPr>
        <w:t>Quatro</w:t>
      </w:r>
      <w:r w:rsidRPr="00545BB8">
        <w:rPr>
          <w:rFonts w:ascii="Times New Roman" w:hAnsi="Times New Roman"/>
          <w:color w:val="000000"/>
          <w:sz w:val="24"/>
          <w:szCs w:val="24"/>
        </w:rPr>
        <w:t>, interpretando de forma sistemática e teleológica os parágrafos sexto e seguintes do artigo 17, infere-se que permitir a inobservância da notificação prévia</w:t>
      </w:r>
      <w:r w:rsidR="002D3197">
        <w:rPr>
          <w:rFonts w:ascii="Times New Roman" w:hAnsi="Times New Roman"/>
          <w:color w:val="000000"/>
          <w:sz w:val="24"/>
          <w:szCs w:val="24"/>
        </w:rPr>
        <w:t>:</w:t>
      </w:r>
      <w:r w:rsidRPr="00545BB8">
        <w:rPr>
          <w:rFonts w:ascii="Times New Roman" w:hAnsi="Times New Roman"/>
          <w:color w:val="000000"/>
          <w:sz w:val="24"/>
          <w:szCs w:val="24"/>
        </w:rPr>
        <w:t xml:space="preserve"> (i) retira o escopo dos dispositivos legais inseridos pela Medida Provisória nº 2.245-45/2001 na lei de improbidade que visam evitar ações temerárias, desarrazoadas e infundadas; (ii) esvazia os preceitos que permitem a recorribilidade da decisão de recebimento da inicial para a instância superior; e (iii) </w:t>
      </w:r>
      <w:r w:rsidR="00F94C77" w:rsidRPr="00545BB8">
        <w:rPr>
          <w:rFonts w:ascii="Times New Roman" w:hAnsi="Times New Roman"/>
          <w:color w:val="000000"/>
          <w:sz w:val="24"/>
          <w:szCs w:val="24"/>
        </w:rPr>
        <w:t xml:space="preserve">permite considerar nulidade relativa uma situação fática que poderá repercutir </w:t>
      </w:r>
      <w:r w:rsidR="002D3197">
        <w:rPr>
          <w:rFonts w:ascii="Times New Roman" w:hAnsi="Times New Roman"/>
          <w:color w:val="000000"/>
          <w:sz w:val="24"/>
          <w:szCs w:val="24"/>
        </w:rPr>
        <w:t xml:space="preserve">futuramente em ablações de </w:t>
      </w:r>
      <w:r w:rsidR="00F94C77" w:rsidRPr="00545BB8">
        <w:rPr>
          <w:rFonts w:ascii="Times New Roman" w:hAnsi="Times New Roman"/>
          <w:color w:val="000000"/>
          <w:sz w:val="24"/>
          <w:szCs w:val="24"/>
        </w:rPr>
        <w:t>direitos;</w:t>
      </w:r>
    </w:p>
    <w:p w:rsidR="00F94C77" w:rsidRPr="00545BB8" w:rsidRDefault="00F94C77" w:rsidP="001427B4">
      <w:pPr>
        <w:shd w:val="clear" w:color="auto" w:fill="FFFFFF"/>
        <w:spacing w:after="0" w:line="360" w:lineRule="auto"/>
        <w:ind w:firstLine="709"/>
        <w:jc w:val="both"/>
        <w:outlineLvl w:val="3"/>
        <w:rPr>
          <w:rFonts w:ascii="Times New Roman" w:hAnsi="Times New Roman"/>
          <w:color w:val="000000"/>
          <w:sz w:val="24"/>
          <w:szCs w:val="24"/>
        </w:rPr>
      </w:pPr>
      <w:r w:rsidRPr="002D3197">
        <w:rPr>
          <w:rFonts w:ascii="Times New Roman" w:hAnsi="Times New Roman"/>
          <w:i/>
          <w:color w:val="000000"/>
          <w:sz w:val="24"/>
          <w:szCs w:val="24"/>
        </w:rPr>
        <w:t>Cinco</w:t>
      </w:r>
      <w:r w:rsidRPr="00545BB8">
        <w:rPr>
          <w:rFonts w:ascii="Times New Roman" w:hAnsi="Times New Roman"/>
          <w:color w:val="000000"/>
          <w:sz w:val="24"/>
          <w:szCs w:val="24"/>
        </w:rPr>
        <w:t xml:space="preserve">, </w:t>
      </w:r>
      <w:r w:rsidR="0095689B" w:rsidRPr="00545BB8">
        <w:rPr>
          <w:rFonts w:ascii="Times New Roman" w:hAnsi="Times New Roman"/>
          <w:color w:val="000000"/>
          <w:sz w:val="24"/>
          <w:szCs w:val="24"/>
        </w:rPr>
        <w:t xml:space="preserve">o posicionamento atual do Superior Tribunal de Justiça retratado na tese </w:t>
      </w:r>
      <w:r w:rsidRPr="00545BB8">
        <w:rPr>
          <w:rFonts w:ascii="Times New Roman" w:hAnsi="Times New Roman"/>
          <w:color w:val="000000"/>
          <w:sz w:val="24"/>
          <w:szCs w:val="24"/>
        </w:rPr>
        <w:t xml:space="preserve">reconhece a desnecessidade do </w:t>
      </w:r>
      <w:r w:rsidR="0095689B" w:rsidRPr="00545BB8">
        <w:rPr>
          <w:rFonts w:ascii="Times New Roman" w:hAnsi="Times New Roman"/>
          <w:color w:val="000000"/>
          <w:sz w:val="24"/>
          <w:szCs w:val="24"/>
        </w:rPr>
        <w:t xml:space="preserve">aludido </w:t>
      </w:r>
      <w:r w:rsidRPr="00545BB8">
        <w:rPr>
          <w:rFonts w:ascii="Times New Roman" w:hAnsi="Times New Roman"/>
          <w:color w:val="000000"/>
          <w:sz w:val="24"/>
          <w:szCs w:val="24"/>
        </w:rPr>
        <w:t xml:space="preserve">procedimento especial, </w:t>
      </w:r>
      <w:r w:rsidR="0095689B" w:rsidRPr="00545BB8">
        <w:rPr>
          <w:rFonts w:ascii="Times New Roman" w:hAnsi="Times New Roman"/>
          <w:color w:val="000000"/>
          <w:sz w:val="24"/>
          <w:szCs w:val="24"/>
        </w:rPr>
        <w:t xml:space="preserve">o que gera um anacronismo lógico com as decisões que determinam a necessidade de fundamentação da </w:t>
      </w:r>
      <w:r w:rsidR="0095689B" w:rsidRPr="00545BB8">
        <w:rPr>
          <w:rFonts w:ascii="Times New Roman" w:hAnsi="Times New Roman"/>
          <w:color w:val="000000"/>
          <w:sz w:val="24"/>
          <w:szCs w:val="24"/>
        </w:rPr>
        <w:lastRenderedPageBreak/>
        <w:t>decisão que recebe a petição inicial de improbidade.</w:t>
      </w:r>
      <w:r w:rsidR="0095689B" w:rsidRPr="00545BB8">
        <w:rPr>
          <w:rStyle w:val="Refdenotaderodap"/>
          <w:rFonts w:ascii="Times New Roman" w:hAnsi="Times New Roman"/>
          <w:color w:val="000000"/>
          <w:sz w:val="24"/>
          <w:szCs w:val="24"/>
        </w:rPr>
        <w:footnoteReference w:id="11"/>
      </w:r>
      <w:r w:rsidR="0095689B" w:rsidRPr="00545BB8">
        <w:rPr>
          <w:rFonts w:ascii="Times New Roman" w:hAnsi="Times New Roman"/>
          <w:color w:val="000000"/>
          <w:sz w:val="24"/>
          <w:szCs w:val="24"/>
        </w:rPr>
        <w:t xml:space="preserve"> Se pode inclusive </w:t>
      </w:r>
      <w:proofErr w:type="spellStart"/>
      <w:r w:rsidR="0090336C" w:rsidRPr="00545BB8">
        <w:rPr>
          <w:rFonts w:ascii="Times New Roman" w:hAnsi="Times New Roman"/>
          <w:color w:val="000000"/>
          <w:sz w:val="24"/>
          <w:szCs w:val="24"/>
        </w:rPr>
        <w:t>inobservar</w:t>
      </w:r>
      <w:proofErr w:type="spellEnd"/>
      <w:r w:rsidR="0090336C" w:rsidRPr="00545BB8">
        <w:rPr>
          <w:rFonts w:ascii="Times New Roman" w:hAnsi="Times New Roman"/>
          <w:color w:val="000000"/>
          <w:sz w:val="24"/>
          <w:szCs w:val="24"/>
        </w:rPr>
        <w:t xml:space="preserve"> o procedimento d</w:t>
      </w:r>
      <w:r w:rsidR="0095689B" w:rsidRPr="00545BB8">
        <w:rPr>
          <w:rFonts w:ascii="Times New Roman" w:hAnsi="Times New Roman"/>
          <w:color w:val="000000"/>
          <w:sz w:val="24"/>
          <w:szCs w:val="24"/>
        </w:rPr>
        <w:t>o artigo 17, §</w:t>
      </w:r>
      <w:r w:rsidR="002D3197">
        <w:rPr>
          <w:rFonts w:ascii="Times New Roman" w:hAnsi="Times New Roman"/>
          <w:color w:val="000000"/>
          <w:sz w:val="24"/>
          <w:szCs w:val="24"/>
        </w:rPr>
        <w:t xml:space="preserve"> </w:t>
      </w:r>
      <w:r w:rsidR="0095689B" w:rsidRPr="00545BB8">
        <w:rPr>
          <w:rFonts w:ascii="Times New Roman" w:hAnsi="Times New Roman"/>
          <w:color w:val="000000"/>
          <w:sz w:val="24"/>
          <w:szCs w:val="24"/>
        </w:rPr>
        <w:t xml:space="preserve">7º, por que a decisão de recebimento </w:t>
      </w:r>
      <w:r w:rsidR="0090336C" w:rsidRPr="00545BB8">
        <w:rPr>
          <w:rFonts w:ascii="Times New Roman" w:hAnsi="Times New Roman"/>
          <w:color w:val="000000"/>
          <w:sz w:val="24"/>
          <w:szCs w:val="24"/>
        </w:rPr>
        <w:t>da petição inicial tem que ser motivada?</w:t>
      </w:r>
      <w:r w:rsidR="00A12B15">
        <w:rPr>
          <w:rStyle w:val="Refdenotaderodap"/>
          <w:rFonts w:ascii="Times New Roman" w:hAnsi="Times New Roman"/>
          <w:color w:val="000000"/>
          <w:sz w:val="24"/>
          <w:szCs w:val="24"/>
        </w:rPr>
        <w:footnoteReference w:id="12"/>
      </w:r>
      <w:r w:rsidR="0090336C" w:rsidRPr="00545BB8">
        <w:rPr>
          <w:rFonts w:ascii="Times New Roman" w:hAnsi="Times New Roman"/>
          <w:color w:val="000000"/>
          <w:sz w:val="24"/>
          <w:szCs w:val="24"/>
        </w:rPr>
        <w:t xml:space="preserve"> </w:t>
      </w:r>
      <w:r w:rsidR="0090336C" w:rsidRPr="002D3197">
        <w:rPr>
          <w:rFonts w:ascii="Times New Roman" w:hAnsi="Times New Roman"/>
          <w:color w:val="000000"/>
          <w:sz w:val="24"/>
          <w:szCs w:val="24"/>
        </w:rPr>
        <w:t>A contrário sens</w:t>
      </w:r>
      <w:r w:rsidR="002D3197">
        <w:rPr>
          <w:rFonts w:ascii="Times New Roman" w:hAnsi="Times New Roman"/>
          <w:color w:val="000000"/>
          <w:sz w:val="24"/>
          <w:szCs w:val="24"/>
        </w:rPr>
        <w:t>o</w:t>
      </w:r>
      <w:r w:rsidR="0090336C" w:rsidRPr="00545BB8">
        <w:rPr>
          <w:rFonts w:ascii="Times New Roman" w:hAnsi="Times New Roman"/>
          <w:color w:val="000000"/>
          <w:sz w:val="24"/>
          <w:szCs w:val="24"/>
        </w:rPr>
        <w:t xml:space="preserve">, a título argumentativo, se a decisão do recebimento tem que ser motivada e enfrentar as teses ventiladas na defesa prévia para afastar o recebimento de ações infundadas, conforme orienta o próprio Superior Tribunal de Justiça e atualmente impõe o artigo 489, §1º, do Código de Processo Civil, </w:t>
      </w:r>
      <w:r w:rsidR="002D3197">
        <w:rPr>
          <w:rFonts w:ascii="Times New Roman" w:hAnsi="Times New Roman"/>
          <w:color w:val="000000"/>
          <w:sz w:val="24"/>
          <w:szCs w:val="24"/>
        </w:rPr>
        <w:t xml:space="preserve">e a fase da manifestação </w:t>
      </w:r>
      <w:r w:rsidR="002D3197" w:rsidRPr="002D3197">
        <w:rPr>
          <w:rFonts w:ascii="Times New Roman" w:hAnsi="Times New Roman"/>
          <w:i/>
          <w:color w:val="000000"/>
          <w:sz w:val="24"/>
          <w:szCs w:val="24"/>
        </w:rPr>
        <w:t>a rigor</w:t>
      </w:r>
      <w:r w:rsidR="002D3197">
        <w:rPr>
          <w:rFonts w:ascii="Times New Roman" w:hAnsi="Times New Roman"/>
          <w:color w:val="000000"/>
          <w:sz w:val="24"/>
          <w:szCs w:val="24"/>
        </w:rPr>
        <w:t xml:space="preserve"> pode ser dispensada, logo não faz sentido a necessidade de apreciação </w:t>
      </w:r>
      <w:r w:rsidR="0090336C" w:rsidRPr="00545BB8">
        <w:rPr>
          <w:rFonts w:ascii="Times New Roman" w:hAnsi="Times New Roman"/>
          <w:color w:val="000000"/>
          <w:sz w:val="24"/>
          <w:szCs w:val="24"/>
        </w:rPr>
        <w:t xml:space="preserve">dos argumentos ventilados na defesa prévia </w:t>
      </w:r>
      <w:r w:rsidR="002D3197">
        <w:rPr>
          <w:rFonts w:ascii="Times New Roman" w:hAnsi="Times New Roman"/>
          <w:color w:val="000000"/>
          <w:sz w:val="24"/>
          <w:szCs w:val="24"/>
        </w:rPr>
        <w:t xml:space="preserve">pelo julgador em sua decisão. </w:t>
      </w:r>
    </w:p>
    <w:p w:rsidR="002D3197" w:rsidRDefault="0090336C" w:rsidP="001427B4">
      <w:pPr>
        <w:shd w:val="clear" w:color="auto" w:fill="FFFFFF"/>
        <w:spacing w:after="0" w:line="360" w:lineRule="auto"/>
        <w:ind w:firstLine="709"/>
        <w:jc w:val="both"/>
        <w:outlineLvl w:val="3"/>
        <w:rPr>
          <w:rFonts w:ascii="Times New Roman" w:hAnsi="Times New Roman"/>
          <w:sz w:val="24"/>
          <w:szCs w:val="24"/>
          <w:shd w:val="clear" w:color="auto" w:fill="FFFFFF"/>
        </w:rPr>
      </w:pPr>
      <w:r w:rsidRPr="00545BB8">
        <w:rPr>
          <w:rFonts w:ascii="Times New Roman" w:hAnsi="Times New Roman"/>
          <w:color w:val="000000"/>
          <w:sz w:val="24"/>
          <w:szCs w:val="24"/>
        </w:rPr>
        <w:t>Diante das considerações supra e retro, conclui-se que o atual posicionamento do Superior Tribunal de Justiça é pela</w:t>
      </w:r>
      <w:r w:rsidR="003A30CF" w:rsidRPr="00545BB8">
        <w:rPr>
          <w:rFonts w:ascii="Times New Roman" w:hAnsi="Times New Roman"/>
          <w:color w:val="000000"/>
          <w:sz w:val="24"/>
          <w:szCs w:val="24"/>
        </w:rPr>
        <w:t xml:space="preserve"> </w:t>
      </w:r>
      <w:r w:rsidR="003A30CF" w:rsidRPr="00545BB8">
        <w:rPr>
          <w:rFonts w:ascii="Times New Roman" w:hAnsi="Times New Roman"/>
          <w:sz w:val="24"/>
          <w:szCs w:val="24"/>
          <w:shd w:val="clear" w:color="auto" w:fill="FFFFFF"/>
        </w:rPr>
        <w:t xml:space="preserve">ausência de ilegalidade quando </w:t>
      </w:r>
      <w:r w:rsidR="00545BB8" w:rsidRPr="00545BB8">
        <w:rPr>
          <w:rFonts w:ascii="Times New Roman" w:hAnsi="Times New Roman"/>
          <w:sz w:val="24"/>
          <w:szCs w:val="24"/>
          <w:shd w:val="clear" w:color="auto" w:fill="FFFFFF"/>
        </w:rPr>
        <w:t xml:space="preserve">o(s) requerido(s) não for(em) notificado(s) para a </w:t>
      </w:r>
      <w:r w:rsidR="003A30CF" w:rsidRPr="00545BB8">
        <w:rPr>
          <w:rFonts w:ascii="Times New Roman" w:hAnsi="Times New Roman"/>
          <w:sz w:val="24"/>
          <w:szCs w:val="24"/>
          <w:shd w:val="clear" w:color="auto" w:fill="FFFFFF"/>
        </w:rPr>
        <w:t>defesa prévia</w:t>
      </w:r>
      <w:r w:rsidR="00545BB8" w:rsidRPr="00545BB8">
        <w:rPr>
          <w:rFonts w:ascii="Times New Roman" w:hAnsi="Times New Roman"/>
          <w:sz w:val="24"/>
          <w:szCs w:val="24"/>
          <w:shd w:val="clear" w:color="auto" w:fill="FFFFFF"/>
        </w:rPr>
        <w:t xml:space="preserve">, salvo quando </w:t>
      </w:r>
      <w:r w:rsidR="00545BB8" w:rsidRPr="00545BB8">
        <w:rPr>
          <w:rFonts w:ascii="Times New Roman" w:hAnsi="Times New Roman"/>
          <w:sz w:val="24"/>
          <w:szCs w:val="24"/>
        </w:rPr>
        <w:t>houver julgamento antecipado da lide sem a concessão de espaço ou apreciação de defesa prévia apresentada pelo réu</w:t>
      </w:r>
      <w:r w:rsidR="00545BB8" w:rsidRPr="00545BB8">
        <w:rPr>
          <w:rFonts w:ascii="Times New Roman" w:hAnsi="Times New Roman"/>
          <w:sz w:val="24"/>
          <w:szCs w:val="24"/>
          <w:shd w:val="clear" w:color="auto" w:fill="FFFFFF"/>
        </w:rPr>
        <w:t xml:space="preserve">. Porém é preciso repensar criticamente tal inclinação jurisprudencial de acordo com a natureza e a finalidade do procedimento especial previsto na lei de improbidade administrativa, </w:t>
      </w:r>
      <w:r w:rsidR="002D3197">
        <w:rPr>
          <w:rFonts w:ascii="Times New Roman" w:hAnsi="Times New Roman"/>
          <w:sz w:val="24"/>
          <w:szCs w:val="24"/>
          <w:shd w:val="clear" w:color="auto" w:fill="FFFFFF"/>
        </w:rPr>
        <w:t>conforme argumentos jurídicos contrários expendidos humildemente nesse ensaio.</w:t>
      </w:r>
    </w:p>
    <w:p w:rsidR="00A51D5D" w:rsidRDefault="00A51D5D" w:rsidP="00215C25">
      <w:pPr>
        <w:shd w:val="clear" w:color="auto" w:fill="FFFFFF"/>
        <w:spacing w:after="0" w:line="360" w:lineRule="auto"/>
        <w:ind w:left="357"/>
        <w:jc w:val="both"/>
        <w:outlineLvl w:val="3"/>
        <w:rPr>
          <w:rFonts w:ascii="Arial" w:hAnsi="Arial" w:cs="Arial"/>
          <w:color w:val="000000"/>
          <w:sz w:val="20"/>
          <w:szCs w:val="20"/>
          <w:lang w:eastAsia="pt-BR"/>
        </w:rPr>
      </w:pPr>
    </w:p>
    <w:p w:rsidR="00E46CEA" w:rsidRDefault="00E46CEA" w:rsidP="00192518">
      <w:pPr>
        <w:shd w:val="clear" w:color="auto" w:fill="FFFFFF"/>
        <w:spacing w:after="0" w:line="360" w:lineRule="auto"/>
        <w:ind w:left="360"/>
        <w:jc w:val="both"/>
        <w:outlineLvl w:val="3"/>
        <w:rPr>
          <w:rFonts w:eastAsia="Times New Roman"/>
          <w:bCs/>
          <w:sz w:val="24"/>
          <w:szCs w:val="24"/>
          <w:lang w:eastAsia="pt-BR"/>
        </w:rPr>
      </w:pPr>
    </w:p>
    <w:p w:rsidR="00E46CEA" w:rsidRDefault="00E46CEA" w:rsidP="00192518">
      <w:pPr>
        <w:shd w:val="clear" w:color="auto" w:fill="FFFFFF"/>
        <w:spacing w:after="0" w:line="360" w:lineRule="auto"/>
        <w:ind w:left="360"/>
        <w:jc w:val="both"/>
        <w:outlineLvl w:val="3"/>
        <w:rPr>
          <w:rFonts w:eastAsia="Times New Roman"/>
          <w:bCs/>
          <w:sz w:val="24"/>
          <w:szCs w:val="24"/>
          <w:lang w:eastAsia="pt-BR"/>
        </w:rPr>
      </w:pPr>
    </w:p>
    <w:p w:rsidR="00E46CEA" w:rsidRDefault="00E46CEA" w:rsidP="00192518">
      <w:pPr>
        <w:shd w:val="clear" w:color="auto" w:fill="FFFFFF"/>
        <w:spacing w:after="0" w:line="360" w:lineRule="auto"/>
        <w:ind w:left="360"/>
        <w:jc w:val="both"/>
        <w:outlineLvl w:val="3"/>
        <w:rPr>
          <w:rFonts w:ascii="Arial" w:hAnsi="Arial" w:cs="Arial"/>
          <w:color w:val="000000"/>
          <w:shd w:val="clear" w:color="auto" w:fill="FFFFFF"/>
        </w:rPr>
      </w:pPr>
    </w:p>
    <w:p w:rsidR="00192518" w:rsidRDefault="00E46CEA" w:rsidP="00192518">
      <w:pPr>
        <w:shd w:val="clear" w:color="auto" w:fill="FFFFFF"/>
        <w:spacing w:after="0" w:line="360" w:lineRule="auto"/>
        <w:ind w:left="360"/>
        <w:jc w:val="both"/>
        <w:outlineLvl w:val="3"/>
        <w:rPr>
          <w:rFonts w:eastAsia="Times New Roman"/>
          <w:bCs/>
          <w:sz w:val="24"/>
          <w:szCs w:val="24"/>
          <w:lang w:eastAsia="pt-BR"/>
        </w:rPr>
      </w:pPr>
      <w:r>
        <w:rPr>
          <w:rFonts w:ascii="Arial" w:hAnsi="Arial" w:cs="Arial"/>
          <w:color w:val="000000"/>
          <w:shd w:val="clear" w:color="auto" w:fill="FFFFFF"/>
        </w:rPr>
        <w:t> </w:t>
      </w:r>
    </w:p>
    <w:p w:rsidR="00192518" w:rsidRDefault="00192518" w:rsidP="00192518">
      <w:pPr>
        <w:shd w:val="clear" w:color="auto" w:fill="FFFFFF"/>
        <w:spacing w:after="0" w:line="360" w:lineRule="auto"/>
        <w:ind w:left="360"/>
        <w:outlineLvl w:val="3"/>
        <w:rPr>
          <w:rFonts w:eastAsia="Times New Roman"/>
          <w:b/>
          <w:bCs/>
          <w:color w:val="575756"/>
          <w:sz w:val="24"/>
          <w:szCs w:val="24"/>
          <w:lang w:eastAsia="pt-BR"/>
        </w:rPr>
      </w:pPr>
    </w:p>
    <w:p w:rsidR="00192518" w:rsidRDefault="00192518" w:rsidP="00192518">
      <w:pPr>
        <w:shd w:val="clear" w:color="auto" w:fill="FFFFFF"/>
        <w:spacing w:after="0" w:line="360" w:lineRule="auto"/>
        <w:ind w:left="360"/>
        <w:outlineLvl w:val="3"/>
        <w:rPr>
          <w:rFonts w:eastAsia="Times New Roman"/>
          <w:b/>
          <w:bCs/>
          <w:color w:val="575756"/>
          <w:sz w:val="24"/>
          <w:szCs w:val="24"/>
          <w:lang w:eastAsia="pt-BR"/>
        </w:rPr>
      </w:pPr>
    </w:p>
    <w:p w:rsidR="00192518" w:rsidRDefault="00192518" w:rsidP="00192518">
      <w:pPr>
        <w:shd w:val="clear" w:color="auto" w:fill="FFFFFF"/>
        <w:spacing w:after="0" w:line="360" w:lineRule="auto"/>
        <w:outlineLvl w:val="3"/>
        <w:rPr>
          <w:rFonts w:eastAsia="Times New Roman"/>
          <w:b/>
          <w:bCs/>
          <w:sz w:val="24"/>
          <w:szCs w:val="24"/>
          <w:lang w:eastAsia="pt-BR"/>
        </w:rPr>
      </w:pPr>
    </w:p>
    <w:p w:rsidR="00192518" w:rsidRDefault="00451DF1" w:rsidP="00192518">
      <w:pPr>
        <w:shd w:val="clear" w:color="auto" w:fill="FFFFFF"/>
        <w:spacing w:after="0" w:line="360" w:lineRule="auto"/>
        <w:outlineLvl w:val="3"/>
        <w:rPr>
          <w:rFonts w:eastAsia="Times New Roman"/>
          <w:b/>
          <w:bCs/>
          <w:sz w:val="24"/>
          <w:szCs w:val="24"/>
          <w:lang w:eastAsia="pt-BR"/>
        </w:rPr>
      </w:pPr>
      <w:r>
        <w:rPr>
          <w:rFonts w:eastAsia="Times New Roman"/>
          <w:b/>
          <w:bCs/>
          <w:sz w:val="24"/>
          <w:szCs w:val="24"/>
          <w:lang w:eastAsia="pt-BR"/>
        </w:rPr>
        <w:t>Referências:</w:t>
      </w:r>
    </w:p>
    <w:p w:rsidR="00451DF1" w:rsidRDefault="00451DF1" w:rsidP="00451DF1">
      <w:pPr>
        <w:pStyle w:val="Textodenotaderodap"/>
        <w:spacing w:before="120"/>
        <w:jc w:val="both"/>
        <w:rPr>
          <w:rFonts w:ascii="Times New Roman" w:hAnsi="Times New Roman"/>
          <w:sz w:val="24"/>
          <w:szCs w:val="24"/>
        </w:rPr>
      </w:pPr>
      <w:r w:rsidRPr="00DC539D">
        <w:rPr>
          <w:rFonts w:ascii="Times New Roman" w:hAnsi="Times New Roman"/>
          <w:sz w:val="24"/>
          <w:szCs w:val="24"/>
        </w:rPr>
        <w:lastRenderedPageBreak/>
        <w:t xml:space="preserve">ALVES, Rogério Pacheco; GARCIA, Emerson. </w:t>
      </w:r>
      <w:r w:rsidRPr="00DC539D">
        <w:rPr>
          <w:rFonts w:ascii="Times New Roman" w:hAnsi="Times New Roman"/>
          <w:b/>
          <w:sz w:val="24"/>
          <w:szCs w:val="24"/>
        </w:rPr>
        <w:t>Improbidade administrativa</w:t>
      </w:r>
      <w:r w:rsidRPr="00DC539D">
        <w:rPr>
          <w:rFonts w:ascii="Times New Roman" w:hAnsi="Times New Roman"/>
          <w:sz w:val="24"/>
          <w:szCs w:val="24"/>
        </w:rPr>
        <w:t xml:space="preserve">. 8. Ed. São Paulo: Saraiva, 2014. </w:t>
      </w:r>
    </w:p>
    <w:p w:rsidR="00451DF1" w:rsidRDefault="00451DF1" w:rsidP="00451DF1">
      <w:pPr>
        <w:pStyle w:val="Textodenotaderodap"/>
        <w:spacing w:before="120"/>
        <w:jc w:val="both"/>
        <w:rPr>
          <w:rFonts w:ascii="Times New Roman" w:hAnsi="Times New Roman"/>
          <w:sz w:val="24"/>
          <w:szCs w:val="24"/>
        </w:rPr>
      </w:pPr>
      <w:r w:rsidRPr="00DC539D">
        <w:rPr>
          <w:rFonts w:ascii="Times New Roman" w:hAnsi="Times New Roman"/>
          <w:sz w:val="24"/>
          <w:szCs w:val="24"/>
        </w:rPr>
        <w:t xml:space="preserve">BENEDUZI, Renato Resende. Notificação e citação na ação civil pública por ato de improbidade administrativa. </w:t>
      </w:r>
      <w:r w:rsidRPr="00DC539D">
        <w:rPr>
          <w:rFonts w:ascii="Times New Roman" w:hAnsi="Times New Roman"/>
          <w:i/>
          <w:sz w:val="24"/>
          <w:szCs w:val="24"/>
        </w:rPr>
        <w:t>In</w:t>
      </w:r>
      <w:r w:rsidRPr="00DC539D">
        <w:rPr>
          <w:rFonts w:ascii="Times New Roman" w:hAnsi="Times New Roman"/>
          <w:sz w:val="24"/>
          <w:szCs w:val="24"/>
        </w:rPr>
        <w:t xml:space="preserve">: LUCON, Paulo Henrique dos Santos; COSTA, Eduardo José da Fonseca; COSTA, Guilherme Recena (Coord.). </w:t>
      </w:r>
      <w:r w:rsidRPr="00DC539D">
        <w:rPr>
          <w:rFonts w:ascii="Times New Roman" w:hAnsi="Times New Roman"/>
          <w:b/>
          <w:sz w:val="24"/>
          <w:szCs w:val="24"/>
        </w:rPr>
        <w:t>Improbidade administrativa:</w:t>
      </w:r>
      <w:r w:rsidRPr="00DC539D">
        <w:rPr>
          <w:rFonts w:ascii="Times New Roman" w:hAnsi="Times New Roman"/>
          <w:sz w:val="24"/>
          <w:szCs w:val="24"/>
        </w:rPr>
        <w:t xml:space="preserve"> aspectos processuais da Lei nº 8.429/92. São Paulo: Atlas, 2015, p. 372-384. </w:t>
      </w:r>
    </w:p>
    <w:p w:rsidR="00451DF1" w:rsidRPr="00DC539D" w:rsidRDefault="00451DF1" w:rsidP="00451DF1">
      <w:pPr>
        <w:pStyle w:val="Textodenotaderodap"/>
        <w:spacing w:before="120"/>
        <w:jc w:val="both"/>
        <w:rPr>
          <w:rFonts w:ascii="Times New Roman" w:hAnsi="Times New Roman"/>
          <w:sz w:val="24"/>
          <w:szCs w:val="24"/>
        </w:rPr>
      </w:pPr>
      <w:r w:rsidRPr="00DC539D">
        <w:rPr>
          <w:rFonts w:ascii="Times New Roman" w:hAnsi="Times New Roman"/>
          <w:sz w:val="24"/>
          <w:szCs w:val="24"/>
        </w:rPr>
        <w:t xml:space="preserve">CAMARA, Alexandre. </w:t>
      </w:r>
      <w:r w:rsidRPr="00DC539D">
        <w:rPr>
          <w:rFonts w:ascii="Times New Roman" w:hAnsi="Times New Roman"/>
          <w:b/>
          <w:sz w:val="24"/>
          <w:szCs w:val="24"/>
        </w:rPr>
        <w:t>A fase preliminar do procedimento da ação de improbidade administrativa.</w:t>
      </w:r>
      <w:r w:rsidRPr="00DC539D">
        <w:rPr>
          <w:rFonts w:ascii="Times New Roman" w:hAnsi="Times New Roman"/>
          <w:sz w:val="24"/>
          <w:szCs w:val="24"/>
        </w:rPr>
        <w:t xml:space="preserve"> Disponível em &lt;</w:t>
      </w:r>
      <w:hyperlink r:id="rId9" w:history="1">
        <w:r w:rsidRPr="00DC539D">
          <w:rPr>
            <w:rStyle w:val="Hyperlink"/>
            <w:rFonts w:ascii="Times New Roman" w:hAnsi="Times New Roman"/>
            <w:sz w:val="24"/>
            <w:szCs w:val="24"/>
          </w:rPr>
          <w:t>https://www.academia.edu/375133/A_fase_preliminar_do_procedimento_da_a%C3%A7%C3%A3o_de_improbidade_administrativa_</w:t>
        </w:r>
      </w:hyperlink>
      <w:r w:rsidRPr="00DC539D">
        <w:rPr>
          <w:rFonts w:ascii="Times New Roman" w:hAnsi="Times New Roman"/>
          <w:sz w:val="24"/>
          <w:szCs w:val="24"/>
        </w:rPr>
        <w:t>&gt; Acesso em 30 de setembro de 2016.</w:t>
      </w:r>
    </w:p>
    <w:p w:rsidR="00451DF1" w:rsidRDefault="00451DF1" w:rsidP="00451DF1">
      <w:pPr>
        <w:pStyle w:val="Textodenotaderodap"/>
        <w:spacing w:before="120"/>
        <w:jc w:val="both"/>
        <w:rPr>
          <w:rFonts w:ascii="Times New Roman" w:hAnsi="Times New Roman"/>
          <w:sz w:val="24"/>
          <w:szCs w:val="24"/>
        </w:rPr>
      </w:pPr>
      <w:r w:rsidRPr="00DC539D">
        <w:rPr>
          <w:rFonts w:ascii="Times New Roman" w:hAnsi="Times New Roman"/>
          <w:sz w:val="24"/>
          <w:szCs w:val="24"/>
        </w:rPr>
        <w:t>COPOLA, Gina.</w:t>
      </w:r>
      <w:r w:rsidRPr="00DC539D">
        <w:rPr>
          <w:rFonts w:ascii="Times New Roman" w:hAnsi="Times New Roman"/>
          <w:b/>
          <w:sz w:val="24"/>
          <w:szCs w:val="24"/>
        </w:rPr>
        <w:t xml:space="preserve"> A improbidade administrativa no Direito Brasileiro.</w:t>
      </w:r>
      <w:r w:rsidRPr="00DC539D">
        <w:rPr>
          <w:rFonts w:ascii="Times New Roman" w:hAnsi="Times New Roman"/>
          <w:sz w:val="24"/>
          <w:szCs w:val="24"/>
        </w:rPr>
        <w:t xml:space="preserve"> Belo Horizonte: Fórum, 2011. </w:t>
      </w:r>
    </w:p>
    <w:p w:rsidR="00451DF1" w:rsidRDefault="00451DF1" w:rsidP="00451DF1">
      <w:pPr>
        <w:pStyle w:val="Textodenotaderodap"/>
        <w:spacing w:before="120"/>
        <w:jc w:val="both"/>
        <w:rPr>
          <w:rFonts w:ascii="Times New Roman" w:hAnsi="Times New Roman"/>
          <w:sz w:val="24"/>
          <w:szCs w:val="24"/>
        </w:rPr>
      </w:pPr>
      <w:r w:rsidRPr="00DC539D">
        <w:rPr>
          <w:rFonts w:ascii="Times New Roman" w:hAnsi="Times New Roman"/>
          <w:sz w:val="24"/>
          <w:szCs w:val="24"/>
        </w:rPr>
        <w:t xml:space="preserve">DECOMAIN, Pedro Roberto. </w:t>
      </w:r>
      <w:r w:rsidRPr="00DC539D">
        <w:rPr>
          <w:rFonts w:ascii="Times New Roman" w:hAnsi="Times New Roman"/>
          <w:b/>
          <w:sz w:val="24"/>
          <w:szCs w:val="24"/>
        </w:rPr>
        <w:t>Improbidade Administrativa</w:t>
      </w:r>
      <w:r w:rsidRPr="00DC539D">
        <w:rPr>
          <w:rFonts w:ascii="Times New Roman" w:hAnsi="Times New Roman"/>
          <w:sz w:val="24"/>
          <w:szCs w:val="24"/>
        </w:rPr>
        <w:t xml:space="preserve">. 2. Ed. São Paulo: Dialética, 2014. </w:t>
      </w:r>
    </w:p>
    <w:p w:rsidR="00451DF1" w:rsidRDefault="00451DF1" w:rsidP="00451DF1">
      <w:pPr>
        <w:pStyle w:val="Textodenotaderodap"/>
        <w:spacing w:before="120"/>
        <w:jc w:val="both"/>
        <w:rPr>
          <w:rFonts w:ascii="Times New Roman" w:hAnsi="Times New Roman"/>
          <w:sz w:val="24"/>
          <w:szCs w:val="24"/>
        </w:rPr>
      </w:pPr>
      <w:r w:rsidRPr="00DC539D">
        <w:rPr>
          <w:rFonts w:ascii="Times New Roman" w:hAnsi="Times New Roman"/>
          <w:sz w:val="24"/>
          <w:szCs w:val="24"/>
        </w:rPr>
        <w:t xml:space="preserve">FERRARESI, Eurico. </w:t>
      </w:r>
      <w:r w:rsidRPr="00DC539D">
        <w:rPr>
          <w:rFonts w:ascii="Times New Roman" w:hAnsi="Times New Roman"/>
          <w:b/>
          <w:sz w:val="24"/>
          <w:szCs w:val="24"/>
        </w:rPr>
        <w:t>Improbidade administrativa:</w:t>
      </w:r>
      <w:r w:rsidRPr="00DC539D">
        <w:rPr>
          <w:rFonts w:ascii="Times New Roman" w:hAnsi="Times New Roman"/>
          <w:sz w:val="24"/>
          <w:szCs w:val="24"/>
        </w:rPr>
        <w:t xml:space="preserve"> Lei 8.429/1992 comentada. São Paulo: MÉTODO, 2011. </w:t>
      </w:r>
    </w:p>
    <w:p w:rsidR="00451DF1" w:rsidRDefault="00451DF1" w:rsidP="00451DF1">
      <w:pPr>
        <w:pStyle w:val="Textodenotaderodap"/>
        <w:spacing w:before="120"/>
        <w:jc w:val="both"/>
        <w:rPr>
          <w:rFonts w:ascii="Times New Roman" w:hAnsi="Times New Roman"/>
          <w:sz w:val="24"/>
          <w:szCs w:val="24"/>
        </w:rPr>
      </w:pPr>
      <w:r w:rsidRPr="00DC539D">
        <w:rPr>
          <w:rFonts w:ascii="Times New Roman" w:hAnsi="Times New Roman"/>
          <w:sz w:val="24"/>
          <w:szCs w:val="24"/>
        </w:rPr>
        <w:t xml:space="preserve">MATTOS, Mauro Roberto Gomes de. </w:t>
      </w:r>
      <w:r w:rsidRPr="00DC539D">
        <w:rPr>
          <w:rFonts w:ascii="Times New Roman" w:hAnsi="Times New Roman"/>
          <w:b/>
          <w:sz w:val="24"/>
          <w:szCs w:val="24"/>
        </w:rPr>
        <w:t>O limite da improbidade administrativa: comentários à Lei nº 8.429/92</w:t>
      </w:r>
      <w:r w:rsidRPr="00DC539D">
        <w:rPr>
          <w:rFonts w:ascii="Times New Roman" w:hAnsi="Times New Roman"/>
          <w:sz w:val="24"/>
          <w:szCs w:val="24"/>
        </w:rPr>
        <w:t xml:space="preserve">. 5. Ed. Rio de Janeiro: Forense, 2010. </w:t>
      </w:r>
    </w:p>
    <w:p w:rsidR="00451DF1" w:rsidRDefault="00451DF1" w:rsidP="00451DF1">
      <w:pPr>
        <w:pStyle w:val="Textodenotaderodap"/>
        <w:spacing w:before="120"/>
        <w:jc w:val="both"/>
        <w:rPr>
          <w:rFonts w:ascii="Times New Roman" w:hAnsi="Times New Roman"/>
          <w:sz w:val="24"/>
          <w:szCs w:val="24"/>
        </w:rPr>
      </w:pPr>
      <w:r w:rsidRPr="00DC539D">
        <w:rPr>
          <w:rFonts w:ascii="Times New Roman" w:hAnsi="Times New Roman"/>
          <w:sz w:val="24"/>
          <w:szCs w:val="24"/>
        </w:rPr>
        <w:t xml:space="preserve">MATTOS, Mauro Roberto Gomes de. </w:t>
      </w:r>
      <w:r w:rsidRPr="00DC539D">
        <w:rPr>
          <w:rFonts w:ascii="Times New Roman" w:hAnsi="Times New Roman"/>
          <w:b/>
          <w:sz w:val="24"/>
          <w:szCs w:val="24"/>
        </w:rPr>
        <w:t>O limite da improbidade administrativa: comentários à Lei nº 8.429/92</w:t>
      </w:r>
      <w:r w:rsidRPr="00DC539D">
        <w:rPr>
          <w:rFonts w:ascii="Times New Roman" w:hAnsi="Times New Roman"/>
          <w:sz w:val="24"/>
          <w:szCs w:val="24"/>
        </w:rPr>
        <w:t xml:space="preserve">. 5. Ed. Rio de Janeiro: Forense, 2010. </w:t>
      </w:r>
    </w:p>
    <w:p w:rsidR="00451DF1" w:rsidRDefault="00451DF1" w:rsidP="00451DF1">
      <w:pPr>
        <w:pStyle w:val="Textodenotaderodap"/>
        <w:spacing w:before="120"/>
        <w:jc w:val="both"/>
        <w:rPr>
          <w:rFonts w:ascii="Times New Roman" w:hAnsi="Times New Roman"/>
          <w:sz w:val="24"/>
          <w:szCs w:val="24"/>
        </w:rPr>
      </w:pPr>
      <w:r w:rsidRPr="00DC539D">
        <w:rPr>
          <w:rFonts w:ascii="Times New Roman" w:hAnsi="Times New Roman"/>
          <w:sz w:val="24"/>
          <w:szCs w:val="24"/>
        </w:rPr>
        <w:t>MEDINA, José Miguel Garcia.</w:t>
      </w:r>
      <w:r w:rsidRPr="00DC539D">
        <w:rPr>
          <w:rFonts w:ascii="Times New Roman" w:hAnsi="Times New Roman"/>
          <w:b/>
          <w:sz w:val="24"/>
          <w:szCs w:val="24"/>
        </w:rPr>
        <w:t xml:space="preserve"> Direito Processual Civil Moderno.</w:t>
      </w:r>
      <w:r w:rsidRPr="00DC539D">
        <w:rPr>
          <w:rFonts w:ascii="Times New Roman" w:hAnsi="Times New Roman"/>
          <w:sz w:val="24"/>
          <w:szCs w:val="24"/>
        </w:rPr>
        <w:t xml:space="preserve"> São Paulo: RT, 2015.</w:t>
      </w:r>
    </w:p>
    <w:p w:rsidR="00451DF1" w:rsidRDefault="00451DF1" w:rsidP="00451DF1">
      <w:pPr>
        <w:pStyle w:val="Textodenotaderodap"/>
        <w:spacing w:before="120"/>
        <w:jc w:val="both"/>
        <w:rPr>
          <w:rFonts w:ascii="Times New Roman" w:hAnsi="Times New Roman"/>
          <w:sz w:val="24"/>
          <w:szCs w:val="24"/>
        </w:rPr>
      </w:pPr>
      <w:r w:rsidRPr="00DC539D">
        <w:rPr>
          <w:rFonts w:ascii="Times New Roman" w:hAnsi="Times New Roman"/>
          <w:sz w:val="24"/>
          <w:szCs w:val="24"/>
        </w:rPr>
        <w:t xml:space="preserve">PAZZAGLINI FILHO, Marino. </w:t>
      </w:r>
      <w:r w:rsidRPr="00DC539D">
        <w:rPr>
          <w:rFonts w:ascii="Times New Roman" w:hAnsi="Times New Roman"/>
          <w:b/>
          <w:sz w:val="24"/>
          <w:szCs w:val="24"/>
        </w:rPr>
        <w:t>Lei de Improbidade Administrativa Comentada</w:t>
      </w:r>
      <w:r w:rsidRPr="00DC539D">
        <w:rPr>
          <w:rFonts w:ascii="Times New Roman" w:hAnsi="Times New Roman"/>
          <w:sz w:val="24"/>
          <w:szCs w:val="24"/>
        </w:rPr>
        <w:t>. 5. Ed. São Paulo: Atlas, 2011.</w:t>
      </w:r>
    </w:p>
    <w:p w:rsidR="00451DF1" w:rsidRDefault="00451DF1" w:rsidP="00451DF1">
      <w:pPr>
        <w:pStyle w:val="Textodenotaderodap"/>
        <w:spacing w:before="120"/>
        <w:jc w:val="both"/>
        <w:rPr>
          <w:rFonts w:ascii="Times New Roman" w:hAnsi="Times New Roman"/>
          <w:sz w:val="24"/>
          <w:szCs w:val="24"/>
        </w:rPr>
      </w:pPr>
      <w:r w:rsidRPr="00DC539D">
        <w:rPr>
          <w:rFonts w:ascii="Times New Roman" w:hAnsi="Times New Roman"/>
          <w:sz w:val="24"/>
          <w:szCs w:val="24"/>
        </w:rPr>
        <w:t xml:space="preserve">WAMBIER, Teresa Arruda Alvim. Das nulidades. </w:t>
      </w:r>
      <w:r w:rsidRPr="00DC539D">
        <w:rPr>
          <w:rFonts w:ascii="Times New Roman" w:hAnsi="Times New Roman"/>
          <w:i/>
          <w:sz w:val="24"/>
          <w:szCs w:val="24"/>
        </w:rPr>
        <w:t>In</w:t>
      </w:r>
      <w:r w:rsidRPr="00DC539D">
        <w:rPr>
          <w:rFonts w:ascii="Times New Roman" w:hAnsi="Times New Roman"/>
          <w:sz w:val="24"/>
          <w:szCs w:val="24"/>
        </w:rPr>
        <w:t xml:space="preserve">: WAMBIER, Teresa Arruda Alvim; DIDIER JÚNIOR, </w:t>
      </w:r>
      <w:proofErr w:type="spellStart"/>
      <w:r w:rsidRPr="00DC539D">
        <w:rPr>
          <w:rFonts w:ascii="Times New Roman" w:hAnsi="Times New Roman"/>
          <w:sz w:val="24"/>
          <w:szCs w:val="24"/>
        </w:rPr>
        <w:t>Fredie</w:t>
      </w:r>
      <w:proofErr w:type="spellEnd"/>
      <w:r w:rsidRPr="00DC539D">
        <w:rPr>
          <w:rFonts w:ascii="Times New Roman" w:hAnsi="Times New Roman"/>
          <w:sz w:val="24"/>
          <w:szCs w:val="24"/>
        </w:rPr>
        <w:t xml:space="preserve">; TALAMINI, Eduardo; DANTAS, Bruno. </w:t>
      </w:r>
      <w:r w:rsidRPr="00DC539D">
        <w:rPr>
          <w:rFonts w:ascii="Times New Roman" w:hAnsi="Times New Roman"/>
          <w:b/>
          <w:sz w:val="24"/>
          <w:szCs w:val="24"/>
        </w:rPr>
        <w:t>Breves comentários ao Novo Código de Processo Civil</w:t>
      </w:r>
      <w:r w:rsidRPr="00DC539D">
        <w:rPr>
          <w:rFonts w:ascii="Times New Roman" w:hAnsi="Times New Roman"/>
          <w:sz w:val="24"/>
          <w:szCs w:val="24"/>
        </w:rPr>
        <w:t>: de acordo com as alterações da Lei nº 13.256/2016. 2. Ed. São Paulo: RT, 2016, p. 778-785.</w:t>
      </w:r>
    </w:p>
    <w:p w:rsidR="00451DF1" w:rsidRDefault="00451DF1" w:rsidP="00451DF1">
      <w:pPr>
        <w:pStyle w:val="Textodenotaderodap"/>
        <w:spacing w:before="120"/>
        <w:jc w:val="both"/>
        <w:rPr>
          <w:rFonts w:ascii="Times New Roman" w:hAnsi="Times New Roman"/>
          <w:sz w:val="24"/>
          <w:szCs w:val="24"/>
        </w:rPr>
      </w:pPr>
      <w:r w:rsidRPr="00DC539D">
        <w:rPr>
          <w:rFonts w:ascii="Times New Roman" w:hAnsi="Times New Roman"/>
          <w:sz w:val="24"/>
          <w:szCs w:val="24"/>
        </w:rPr>
        <w:t xml:space="preserve">WAMBIER, Teresa Arruda Alvim. </w:t>
      </w:r>
      <w:r w:rsidRPr="00DC539D">
        <w:rPr>
          <w:rFonts w:ascii="Times New Roman" w:hAnsi="Times New Roman"/>
          <w:b/>
          <w:sz w:val="24"/>
          <w:szCs w:val="24"/>
        </w:rPr>
        <w:t>Nulidades do processo e da sentença.</w:t>
      </w:r>
      <w:r w:rsidRPr="00DC539D">
        <w:rPr>
          <w:rFonts w:ascii="Times New Roman" w:hAnsi="Times New Roman"/>
          <w:sz w:val="24"/>
          <w:szCs w:val="24"/>
        </w:rPr>
        <w:t xml:space="preserve"> 6. Ed. São Paulo: RT, 2007. </w:t>
      </w:r>
    </w:p>
    <w:p w:rsidR="00451DF1" w:rsidRDefault="00451DF1" w:rsidP="00192518">
      <w:pPr>
        <w:shd w:val="clear" w:color="auto" w:fill="FFFFFF"/>
        <w:spacing w:after="0" w:line="360" w:lineRule="auto"/>
        <w:outlineLvl w:val="3"/>
        <w:rPr>
          <w:rFonts w:eastAsia="Times New Roman"/>
          <w:b/>
          <w:bCs/>
          <w:sz w:val="24"/>
          <w:szCs w:val="24"/>
          <w:lang w:eastAsia="pt-BR"/>
        </w:rPr>
      </w:pPr>
    </w:p>
    <w:p w:rsidR="00192518" w:rsidRDefault="00192518" w:rsidP="00192518">
      <w:pPr>
        <w:shd w:val="clear" w:color="auto" w:fill="FFFFFF"/>
        <w:spacing w:after="0" w:line="360" w:lineRule="auto"/>
        <w:outlineLvl w:val="3"/>
        <w:rPr>
          <w:rFonts w:eastAsia="Times New Roman"/>
          <w:b/>
          <w:bCs/>
          <w:sz w:val="24"/>
          <w:szCs w:val="24"/>
          <w:lang w:eastAsia="pt-BR"/>
        </w:rPr>
      </w:pPr>
    </w:p>
    <w:p w:rsidR="00192518" w:rsidRDefault="00192518" w:rsidP="00192518">
      <w:pPr>
        <w:shd w:val="clear" w:color="auto" w:fill="FFFFFF"/>
        <w:spacing w:after="0" w:line="360" w:lineRule="auto"/>
        <w:outlineLvl w:val="3"/>
        <w:rPr>
          <w:rFonts w:eastAsia="Times New Roman"/>
          <w:b/>
          <w:bCs/>
          <w:sz w:val="24"/>
          <w:szCs w:val="24"/>
          <w:lang w:eastAsia="pt-BR"/>
        </w:rPr>
      </w:pPr>
    </w:p>
    <w:p w:rsidR="00192518" w:rsidRDefault="00192518" w:rsidP="00192518">
      <w:pPr>
        <w:shd w:val="clear" w:color="auto" w:fill="FFFFFF"/>
        <w:spacing w:after="0" w:line="360" w:lineRule="auto"/>
        <w:outlineLvl w:val="3"/>
        <w:rPr>
          <w:rFonts w:eastAsia="Times New Roman"/>
          <w:b/>
          <w:bCs/>
          <w:sz w:val="24"/>
          <w:szCs w:val="24"/>
          <w:lang w:eastAsia="pt-BR"/>
        </w:rPr>
      </w:pPr>
    </w:p>
    <w:p w:rsidR="00192518" w:rsidRDefault="00192518" w:rsidP="00192518">
      <w:pPr>
        <w:shd w:val="clear" w:color="auto" w:fill="FFFFFF"/>
        <w:spacing w:after="0" w:line="360" w:lineRule="auto"/>
        <w:outlineLvl w:val="3"/>
        <w:rPr>
          <w:rFonts w:eastAsia="Times New Roman"/>
          <w:b/>
          <w:bCs/>
          <w:sz w:val="24"/>
          <w:szCs w:val="24"/>
          <w:lang w:eastAsia="pt-BR"/>
        </w:rPr>
      </w:pPr>
      <w:r>
        <w:rPr>
          <w:rFonts w:eastAsia="Times New Roman"/>
          <w:b/>
          <w:bCs/>
          <w:sz w:val="24"/>
          <w:szCs w:val="24"/>
          <w:lang w:eastAsia="pt-BR"/>
        </w:rPr>
        <w:t>JURISPRUDÊNCIA</w:t>
      </w:r>
    </w:p>
    <w:p w:rsidR="00192518" w:rsidRPr="00451DF1" w:rsidRDefault="00192518" w:rsidP="00451DF1">
      <w:pPr>
        <w:pStyle w:val="Ttulo4"/>
        <w:shd w:val="clear" w:color="auto" w:fill="FFFFFF"/>
        <w:jc w:val="both"/>
        <w:rPr>
          <w:b w:val="0"/>
        </w:rPr>
      </w:pPr>
      <w:r w:rsidRPr="00451DF1">
        <w:rPr>
          <w:b w:val="0"/>
        </w:rPr>
        <w:t>Acórdãos</w:t>
      </w:r>
    </w:p>
    <w:p w:rsidR="00451DF1" w:rsidRPr="00451DF1" w:rsidRDefault="00451DF1" w:rsidP="00451DF1">
      <w:pPr>
        <w:pStyle w:val="Ttulo4"/>
        <w:shd w:val="clear" w:color="auto" w:fill="FFFFFF"/>
        <w:jc w:val="both"/>
        <w:rPr>
          <w:b w:val="0"/>
          <w:shd w:val="clear" w:color="auto" w:fill="FFFFFF"/>
        </w:rPr>
      </w:pPr>
      <w:r w:rsidRPr="00451DF1">
        <w:rPr>
          <w:b w:val="0"/>
        </w:rPr>
        <w:t xml:space="preserve">Superior Tribunal de Justiça, </w:t>
      </w:r>
      <w:hyperlink r:id="rId10" w:tgtFrame="_blank" w:history="1">
        <w:proofErr w:type="spellStart"/>
        <w:r w:rsidRPr="00451DF1">
          <w:rPr>
            <w:rStyle w:val="Hyperlink"/>
            <w:b w:val="0"/>
            <w:color w:val="auto"/>
            <w:u w:val="none"/>
            <w:shd w:val="clear" w:color="auto" w:fill="FFFFFF"/>
          </w:rPr>
          <w:t>EREsp</w:t>
        </w:r>
        <w:proofErr w:type="spellEnd"/>
        <w:r w:rsidRPr="00451DF1">
          <w:rPr>
            <w:rStyle w:val="Hyperlink"/>
            <w:b w:val="0"/>
            <w:color w:val="auto"/>
            <w:u w:val="none"/>
            <w:shd w:val="clear" w:color="auto" w:fill="FFFFFF"/>
          </w:rPr>
          <w:t xml:space="preserve"> 1008632/</w:t>
        </w:r>
        <w:proofErr w:type="spellStart"/>
        <w:proofErr w:type="gramStart"/>
        <w:r w:rsidRPr="00451DF1">
          <w:rPr>
            <w:rStyle w:val="Hyperlink"/>
            <w:b w:val="0"/>
            <w:color w:val="auto"/>
            <w:u w:val="none"/>
            <w:shd w:val="clear" w:color="auto" w:fill="FFFFFF"/>
          </w:rPr>
          <w:t>RS</w:t>
        </w:r>
      </w:hyperlink>
      <w:r w:rsidRPr="00451DF1">
        <w:rPr>
          <w:b w:val="0"/>
          <w:shd w:val="clear" w:color="auto" w:fill="FFFFFF"/>
        </w:rPr>
        <w:t>,Rel</w:t>
      </w:r>
      <w:proofErr w:type="spellEnd"/>
      <w:r w:rsidRPr="00451DF1">
        <w:rPr>
          <w:b w:val="0"/>
          <w:shd w:val="clear" w:color="auto" w:fill="FFFFFF"/>
        </w:rPr>
        <w:t>.</w:t>
      </w:r>
      <w:proofErr w:type="gramEnd"/>
      <w:r w:rsidRPr="00451DF1">
        <w:rPr>
          <w:b w:val="0"/>
          <w:shd w:val="clear" w:color="auto" w:fill="FFFFFF"/>
        </w:rPr>
        <w:t xml:space="preserve"> Ministro MAURO CAMPBELL MARQUES, </w:t>
      </w:r>
      <w:r>
        <w:rPr>
          <w:b w:val="0"/>
          <w:shd w:val="clear" w:color="auto" w:fill="FFFFFF"/>
        </w:rPr>
        <w:t xml:space="preserve">1ª </w:t>
      </w:r>
      <w:r w:rsidRPr="00451DF1">
        <w:rPr>
          <w:b w:val="0"/>
          <w:shd w:val="clear" w:color="auto" w:fill="FFFFFF"/>
        </w:rPr>
        <w:t>Seção,</w:t>
      </w:r>
      <w:r>
        <w:rPr>
          <w:b w:val="0"/>
          <w:shd w:val="clear" w:color="auto" w:fill="FFFFFF"/>
        </w:rPr>
        <w:t xml:space="preserve"> </w:t>
      </w:r>
      <w:r w:rsidRPr="00451DF1">
        <w:rPr>
          <w:b w:val="0"/>
          <w:shd w:val="clear" w:color="auto" w:fill="FFFFFF"/>
        </w:rPr>
        <w:t>Julgado em 11/02/2015,DJE 09/03/2015</w:t>
      </w:r>
    </w:p>
    <w:p w:rsidR="00451DF1" w:rsidRPr="00451DF1" w:rsidRDefault="00451DF1" w:rsidP="00451DF1">
      <w:pPr>
        <w:pStyle w:val="Ttulo4"/>
        <w:shd w:val="clear" w:color="auto" w:fill="FFFFFF"/>
        <w:jc w:val="both"/>
        <w:rPr>
          <w:b w:val="0"/>
          <w:shd w:val="clear" w:color="auto" w:fill="FFFFFF"/>
        </w:rPr>
      </w:pPr>
      <w:r w:rsidRPr="00451DF1">
        <w:rPr>
          <w:b w:val="0"/>
        </w:rPr>
        <w:lastRenderedPageBreak/>
        <w:t xml:space="preserve">Superior Tribunal de Justiça, </w:t>
      </w:r>
      <w:hyperlink r:id="rId11" w:tgtFrame="_blank" w:history="1">
        <w:r w:rsidRPr="00451DF1">
          <w:rPr>
            <w:rStyle w:val="Hyperlink"/>
            <w:b w:val="0"/>
            <w:color w:val="auto"/>
            <w:u w:val="none"/>
            <w:shd w:val="clear" w:color="auto" w:fill="FFFFFF"/>
          </w:rPr>
          <w:t>REsp 1101585/</w:t>
        </w:r>
        <w:proofErr w:type="spellStart"/>
        <w:proofErr w:type="gramStart"/>
        <w:r w:rsidRPr="00451DF1">
          <w:rPr>
            <w:rStyle w:val="Hyperlink"/>
            <w:b w:val="0"/>
            <w:color w:val="auto"/>
            <w:u w:val="none"/>
            <w:shd w:val="clear" w:color="auto" w:fill="FFFFFF"/>
          </w:rPr>
          <w:t>MG</w:t>
        </w:r>
      </w:hyperlink>
      <w:r w:rsidRPr="00451DF1">
        <w:rPr>
          <w:b w:val="0"/>
          <w:shd w:val="clear" w:color="auto" w:fill="FFFFFF"/>
        </w:rPr>
        <w:t>,Rel</w:t>
      </w:r>
      <w:proofErr w:type="spellEnd"/>
      <w:r w:rsidRPr="00451DF1">
        <w:rPr>
          <w:b w:val="0"/>
          <w:shd w:val="clear" w:color="auto" w:fill="FFFFFF"/>
        </w:rPr>
        <w:t>.</w:t>
      </w:r>
      <w:proofErr w:type="gramEnd"/>
      <w:r w:rsidRPr="00451DF1">
        <w:rPr>
          <w:b w:val="0"/>
          <w:shd w:val="clear" w:color="auto" w:fill="FFFFFF"/>
        </w:rPr>
        <w:t xml:space="preserve"> Ministro NAPOLEÃO NUNES MAIA FILHO, Rel. p/ Acórdão Ministro BENEDITO GONÇALVES,</w:t>
      </w:r>
      <w:r>
        <w:rPr>
          <w:b w:val="0"/>
          <w:shd w:val="clear" w:color="auto" w:fill="FFFFFF"/>
        </w:rPr>
        <w:t xml:space="preserve"> 1ª </w:t>
      </w:r>
      <w:r w:rsidRPr="00451DF1">
        <w:rPr>
          <w:b w:val="0"/>
          <w:shd w:val="clear" w:color="auto" w:fill="FFFFFF"/>
        </w:rPr>
        <w:t>Turma,</w:t>
      </w:r>
      <w:r>
        <w:rPr>
          <w:b w:val="0"/>
          <w:shd w:val="clear" w:color="auto" w:fill="FFFFFF"/>
        </w:rPr>
        <w:t xml:space="preserve"> </w:t>
      </w:r>
      <w:r w:rsidRPr="00451DF1">
        <w:rPr>
          <w:b w:val="0"/>
          <w:shd w:val="clear" w:color="auto" w:fill="FFFFFF"/>
        </w:rPr>
        <w:t>Julgado em 21/11/2013,DJE 25/04/2014</w:t>
      </w:r>
    </w:p>
    <w:p w:rsidR="00451DF1" w:rsidRPr="00451DF1" w:rsidRDefault="00451DF1" w:rsidP="00451DF1">
      <w:pPr>
        <w:pStyle w:val="Ttulo4"/>
        <w:shd w:val="clear" w:color="auto" w:fill="FFFFFF"/>
        <w:jc w:val="both"/>
        <w:rPr>
          <w:b w:val="0"/>
        </w:rPr>
      </w:pPr>
      <w:r w:rsidRPr="00451DF1">
        <w:rPr>
          <w:b w:val="0"/>
        </w:rPr>
        <w:t xml:space="preserve">Superior Tribunal de </w:t>
      </w:r>
      <w:proofErr w:type="gramStart"/>
      <w:r w:rsidRPr="00451DF1">
        <w:rPr>
          <w:b w:val="0"/>
        </w:rPr>
        <w:t xml:space="preserve">Justiça,  </w:t>
      </w:r>
      <w:hyperlink r:id="rId12" w:tgtFrame="_blank" w:history="1">
        <w:proofErr w:type="spellStart"/>
        <w:r w:rsidRPr="00451DF1">
          <w:rPr>
            <w:rStyle w:val="Hyperlink"/>
            <w:b w:val="0"/>
            <w:color w:val="auto"/>
            <w:u w:val="none"/>
            <w:shd w:val="clear" w:color="auto" w:fill="FFFFFF"/>
          </w:rPr>
          <w:t>AgRg</w:t>
        </w:r>
        <w:proofErr w:type="spellEnd"/>
        <w:proofErr w:type="gramEnd"/>
        <w:r w:rsidRPr="00451DF1">
          <w:rPr>
            <w:rStyle w:val="Hyperlink"/>
            <w:b w:val="0"/>
            <w:color w:val="auto"/>
            <w:u w:val="none"/>
            <w:shd w:val="clear" w:color="auto" w:fill="FFFFFF"/>
          </w:rPr>
          <w:t xml:space="preserve"> no REsp 1225295/</w:t>
        </w:r>
        <w:proofErr w:type="spellStart"/>
        <w:r w:rsidRPr="00451DF1">
          <w:rPr>
            <w:rStyle w:val="Hyperlink"/>
            <w:b w:val="0"/>
            <w:color w:val="auto"/>
            <w:u w:val="none"/>
            <w:shd w:val="clear" w:color="auto" w:fill="FFFFFF"/>
          </w:rPr>
          <w:t>PB</w:t>
        </w:r>
      </w:hyperlink>
      <w:r w:rsidRPr="00451DF1">
        <w:rPr>
          <w:b w:val="0"/>
          <w:shd w:val="clear" w:color="auto" w:fill="FFFFFF"/>
        </w:rPr>
        <w:t>,Rel</w:t>
      </w:r>
      <w:proofErr w:type="spellEnd"/>
      <w:r w:rsidRPr="00451DF1">
        <w:rPr>
          <w:b w:val="0"/>
          <w:shd w:val="clear" w:color="auto" w:fill="FFFFFF"/>
        </w:rPr>
        <w:t xml:space="preserve">. Ministro FRANCISCO FALCÃO, </w:t>
      </w:r>
      <w:r>
        <w:rPr>
          <w:b w:val="0"/>
          <w:shd w:val="clear" w:color="auto" w:fill="FFFFFF"/>
        </w:rPr>
        <w:t xml:space="preserve">1ª Turma, </w:t>
      </w:r>
      <w:r w:rsidRPr="00451DF1">
        <w:rPr>
          <w:b w:val="0"/>
          <w:shd w:val="clear" w:color="auto" w:fill="FFFFFF"/>
        </w:rPr>
        <w:t>Julgado em 22/11/2011,DJE 06/12/2011</w:t>
      </w:r>
    </w:p>
    <w:p w:rsidR="00451DF1" w:rsidRPr="00451DF1" w:rsidRDefault="00451DF1" w:rsidP="00451DF1">
      <w:pPr>
        <w:pStyle w:val="Textodenotaderodap"/>
        <w:spacing w:before="120"/>
        <w:jc w:val="both"/>
        <w:rPr>
          <w:rFonts w:ascii="Times New Roman" w:hAnsi="Times New Roman"/>
          <w:sz w:val="24"/>
          <w:szCs w:val="24"/>
        </w:rPr>
      </w:pPr>
      <w:r w:rsidRPr="00451DF1">
        <w:rPr>
          <w:rFonts w:ascii="Times New Roman" w:hAnsi="Times New Roman"/>
          <w:sz w:val="24"/>
          <w:szCs w:val="24"/>
        </w:rPr>
        <w:t xml:space="preserve">Superior Tribunal de Justiça, </w:t>
      </w:r>
      <w:proofErr w:type="spellStart"/>
      <w:r w:rsidRPr="00451DF1">
        <w:rPr>
          <w:rFonts w:ascii="Times New Roman" w:hAnsi="Times New Roman"/>
          <w:sz w:val="24"/>
          <w:szCs w:val="24"/>
        </w:rPr>
        <w:t>AgRg</w:t>
      </w:r>
      <w:proofErr w:type="spellEnd"/>
      <w:r w:rsidRPr="00451DF1">
        <w:rPr>
          <w:rFonts w:ascii="Times New Roman" w:hAnsi="Times New Roman"/>
          <w:sz w:val="24"/>
          <w:szCs w:val="24"/>
        </w:rPr>
        <w:t xml:space="preserve"> no RESP 145702, Relator Ministro Herman Benjamin, 2ª Turma, </w:t>
      </w:r>
      <w:proofErr w:type="spellStart"/>
      <w:r w:rsidRPr="00451DF1">
        <w:rPr>
          <w:rFonts w:ascii="Times New Roman" w:hAnsi="Times New Roman"/>
          <w:sz w:val="24"/>
          <w:szCs w:val="24"/>
        </w:rPr>
        <w:t>julg</w:t>
      </w:r>
      <w:proofErr w:type="spellEnd"/>
      <w:r w:rsidRPr="00451DF1">
        <w:rPr>
          <w:rFonts w:ascii="Times New Roman" w:hAnsi="Times New Roman"/>
          <w:sz w:val="24"/>
          <w:szCs w:val="24"/>
        </w:rPr>
        <w:t>. 21/10/2014).</w:t>
      </w:r>
    </w:p>
    <w:p w:rsidR="00451DF1" w:rsidRPr="00451DF1" w:rsidRDefault="00451DF1" w:rsidP="00451DF1">
      <w:pPr>
        <w:pStyle w:val="Textodenotaderodap"/>
        <w:spacing w:before="120"/>
        <w:jc w:val="both"/>
        <w:rPr>
          <w:rFonts w:ascii="Times New Roman" w:hAnsi="Times New Roman"/>
          <w:sz w:val="24"/>
          <w:szCs w:val="24"/>
        </w:rPr>
      </w:pPr>
      <w:r w:rsidRPr="00451DF1">
        <w:rPr>
          <w:rFonts w:ascii="Times New Roman" w:hAnsi="Times New Roman"/>
          <w:sz w:val="24"/>
          <w:szCs w:val="24"/>
        </w:rPr>
        <w:t xml:space="preserve">Superior Tribunal de Justiça, RESP 883.795/SP, Relator para Acórdão Ministro Luiz </w:t>
      </w:r>
      <w:proofErr w:type="spellStart"/>
      <w:r w:rsidRPr="00451DF1">
        <w:rPr>
          <w:rFonts w:ascii="Times New Roman" w:hAnsi="Times New Roman"/>
          <w:sz w:val="24"/>
          <w:szCs w:val="24"/>
        </w:rPr>
        <w:t>Fux</w:t>
      </w:r>
      <w:proofErr w:type="spellEnd"/>
      <w:r w:rsidRPr="00451DF1">
        <w:rPr>
          <w:rFonts w:ascii="Times New Roman" w:hAnsi="Times New Roman"/>
          <w:sz w:val="24"/>
          <w:szCs w:val="24"/>
        </w:rPr>
        <w:t>, 1ª Turma, Julg. 06/12/2017.</w:t>
      </w:r>
    </w:p>
    <w:p w:rsidR="00451DF1" w:rsidRPr="00451DF1" w:rsidRDefault="00451DF1" w:rsidP="00451DF1">
      <w:pPr>
        <w:pStyle w:val="Textodenotaderodap"/>
        <w:spacing w:before="120"/>
        <w:jc w:val="both"/>
        <w:rPr>
          <w:rFonts w:ascii="Times New Roman" w:hAnsi="Times New Roman"/>
          <w:sz w:val="24"/>
          <w:szCs w:val="24"/>
        </w:rPr>
      </w:pPr>
      <w:r w:rsidRPr="00451DF1">
        <w:rPr>
          <w:rFonts w:ascii="Times New Roman" w:hAnsi="Times New Roman"/>
          <w:sz w:val="24"/>
          <w:szCs w:val="24"/>
        </w:rPr>
        <w:t xml:space="preserve">Superior Tribunal de Justiça, RESP nº 1.163.643/SP, Relator Ministro </w:t>
      </w:r>
      <w:proofErr w:type="spellStart"/>
      <w:r w:rsidRPr="00451DF1">
        <w:rPr>
          <w:rFonts w:ascii="Times New Roman" w:hAnsi="Times New Roman"/>
          <w:sz w:val="24"/>
          <w:szCs w:val="24"/>
        </w:rPr>
        <w:t>Teori</w:t>
      </w:r>
      <w:proofErr w:type="spellEnd"/>
      <w:r w:rsidRPr="00451DF1">
        <w:rPr>
          <w:rFonts w:ascii="Times New Roman" w:hAnsi="Times New Roman"/>
          <w:sz w:val="24"/>
          <w:szCs w:val="24"/>
        </w:rPr>
        <w:t xml:space="preserve"> Albino Zavascki, 1ª Seção, </w:t>
      </w:r>
      <w:proofErr w:type="spellStart"/>
      <w:r w:rsidRPr="00451DF1">
        <w:rPr>
          <w:rFonts w:ascii="Times New Roman" w:hAnsi="Times New Roman"/>
          <w:sz w:val="24"/>
          <w:szCs w:val="24"/>
        </w:rPr>
        <w:t>julg</w:t>
      </w:r>
      <w:proofErr w:type="spellEnd"/>
      <w:r w:rsidRPr="00451DF1">
        <w:rPr>
          <w:rFonts w:ascii="Times New Roman" w:hAnsi="Times New Roman"/>
          <w:sz w:val="24"/>
          <w:szCs w:val="24"/>
        </w:rPr>
        <w:t>. 24/03/2010.</w:t>
      </w:r>
    </w:p>
    <w:p w:rsidR="00451DF1" w:rsidRPr="00451DF1" w:rsidRDefault="00451DF1" w:rsidP="00451DF1">
      <w:pPr>
        <w:pStyle w:val="Ttulo4"/>
        <w:shd w:val="clear" w:color="auto" w:fill="FFFFFF"/>
        <w:jc w:val="both"/>
        <w:rPr>
          <w:b w:val="0"/>
        </w:rPr>
      </w:pPr>
    </w:p>
    <w:p w:rsidR="00451DF1" w:rsidRPr="00451DF1" w:rsidRDefault="00451DF1" w:rsidP="00451DF1">
      <w:pPr>
        <w:pStyle w:val="Ttulo4"/>
        <w:shd w:val="clear" w:color="auto" w:fill="FFFFFF"/>
        <w:jc w:val="both"/>
        <w:rPr>
          <w:b w:val="0"/>
        </w:rPr>
      </w:pPr>
    </w:p>
    <w:sectPr w:rsidR="00451DF1" w:rsidRPr="00451DF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91" w:rsidRDefault="009E5391" w:rsidP="00E46CEA">
      <w:pPr>
        <w:spacing w:after="0" w:line="240" w:lineRule="auto"/>
      </w:pPr>
      <w:r>
        <w:separator/>
      </w:r>
    </w:p>
  </w:endnote>
  <w:endnote w:type="continuationSeparator" w:id="0">
    <w:p w:rsidR="009E5391" w:rsidRDefault="009E5391" w:rsidP="00E4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91" w:rsidRDefault="009E5391" w:rsidP="00E46CEA">
      <w:pPr>
        <w:spacing w:after="0" w:line="240" w:lineRule="auto"/>
      </w:pPr>
      <w:r>
        <w:separator/>
      </w:r>
    </w:p>
  </w:footnote>
  <w:footnote w:type="continuationSeparator" w:id="0">
    <w:p w:rsidR="009E5391" w:rsidRDefault="009E5391" w:rsidP="00E46CEA">
      <w:pPr>
        <w:spacing w:after="0" w:line="240" w:lineRule="auto"/>
      </w:pPr>
      <w:r>
        <w:continuationSeparator/>
      </w:r>
    </w:p>
  </w:footnote>
  <w:footnote w:id="1">
    <w:p w:rsidR="00545BB8" w:rsidRPr="00F47713" w:rsidRDefault="00545BB8" w:rsidP="00F47713">
      <w:pPr>
        <w:pStyle w:val="Textodenotaderodap"/>
        <w:jc w:val="both"/>
        <w:rPr>
          <w:rFonts w:ascii="Times New Roman" w:hAnsi="Times New Roman"/>
        </w:rPr>
      </w:pPr>
      <w:r w:rsidRPr="00F47713">
        <w:rPr>
          <w:rStyle w:val="Refdenotaderodap"/>
          <w:rFonts w:ascii="Times New Roman" w:hAnsi="Times New Roman"/>
        </w:rPr>
        <w:footnoteRef/>
      </w:r>
      <w:r w:rsidRPr="00F47713">
        <w:rPr>
          <w:rFonts w:ascii="Times New Roman" w:hAnsi="Times New Roman"/>
        </w:rPr>
        <w:t xml:space="preserve"> Por questão técnica e de maneira proposital </w:t>
      </w:r>
      <w:r w:rsidR="00623398">
        <w:rPr>
          <w:rFonts w:ascii="Times New Roman" w:hAnsi="Times New Roman"/>
        </w:rPr>
        <w:t xml:space="preserve">será usada a expressão “requerido” em referência ao polo passivo da demanda de improbidade administrativa </w:t>
      </w:r>
      <w:r w:rsidRPr="00F47713">
        <w:rPr>
          <w:rFonts w:ascii="Times New Roman" w:hAnsi="Times New Roman"/>
        </w:rPr>
        <w:t xml:space="preserve">antes do recebimento da inicial e sua citação, pois somente </w:t>
      </w:r>
      <w:r w:rsidR="00623398">
        <w:rPr>
          <w:rFonts w:ascii="Times New Roman" w:hAnsi="Times New Roman"/>
        </w:rPr>
        <w:t>com o implemento destes ato</w:t>
      </w:r>
      <w:r w:rsidR="00F30011">
        <w:rPr>
          <w:rFonts w:ascii="Times New Roman" w:hAnsi="Times New Roman"/>
        </w:rPr>
        <w:t>s</w:t>
      </w:r>
      <w:bookmarkStart w:id="0" w:name="_GoBack"/>
      <w:bookmarkEnd w:id="0"/>
      <w:r w:rsidR="00623398">
        <w:rPr>
          <w:rFonts w:ascii="Times New Roman" w:hAnsi="Times New Roman"/>
        </w:rPr>
        <w:t xml:space="preserve"> </w:t>
      </w:r>
      <w:r w:rsidRPr="00F47713">
        <w:rPr>
          <w:rFonts w:ascii="Times New Roman" w:hAnsi="Times New Roman"/>
        </w:rPr>
        <w:t xml:space="preserve">é que </w:t>
      </w:r>
      <w:r w:rsidR="00E93DCF">
        <w:rPr>
          <w:rFonts w:ascii="Times New Roman" w:hAnsi="Times New Roman"/>
        </w:rPr>
        <w:t>o “requerido” torna-se</w:t>
      </w:r>
      <w:r w:rsidRPr="00F47713">
        <w:rPr>
          <w:rFonts w:ascii="Times New Roman" w:hAnsi="Times New Roman"/>
        </w:rPr>
        <w:t xml:space="preserve"> </w:t>
      </w:r>
      <w:r w:rsidR="00E93DCF">
        <w:rPr>
          <w:rFonts w:ascii="Times New Roman" w:hAnsi="Times New Roman"/>
        </w:rPr>
        <w:t>“</w:t>
      </w:r>
      <w:r w:rsidRPr="00F47713">
        <w:rPr>
          <w:rFonts w:ascii="Times New Roman" w:hAnsi="Times New Roman"/>
        </w:rPr>
        <w:t>réu</w:t>
      </w:r>
      <w:r w:rsidR="00E93DCF">
        <w:rPr>
          <w:rFonts w:ascii="Times New Roman" w:hAnsi="Times New Roman"/>
        </w:rPr>
        <w:t>”</w:t>
      </w:r>
      <w:r w:rsidRPr="00F47713">
        <w:rPr>
          <w:rFonts w:ascii="Times New Roman" w:hAnsi="Times New Roman"/>
        </w:rPr>
        <w:t xml:space="preserve">. </w:t>
      </w:r>
    </w:p>
  </w:footnote>
  <w:footnote w:id="2">
    <w:p w:rsidR="00CC5A21" w:rsidRPr="00F47713" w:rsidRDefault="00CC5A21" w:rsidP="00F47713">
      <w:pPr>
        <w:pStyle w:val="Textodenotaderodap"/>
        <w:jc w:val="both"/>
        <w:rPr>
          <w:rFonts w:ascii="Times New Roman" w:hAnsi="Times New Roman"/>
        </w:rPr>
      </w:pPr>
      <w:r w:rsidRPr="00F47713">
        <w:rPr>
          <w:rStyle w:val="Refdenotaderodap"/>
          <w:rFonts w:ascii="Times New Roman" w:hAnsi="Times New Roman"/>
        </w:rPr>
        <w:footnoteRef/>
      </w:r>
      <w:r w:rsidRPr="00F47713">
        <w:rPr>
          <w:rFonts w:ascii="Times New Roman" w:hAnsi="Times New Roman"/>
        </w:rPr>
        <w:t xml:space="preserve"> MATTOS, Mauro Roberto Gomes de. </w:t>
      </w:r>
      <w:r w:rsidRPr="001F6A6F">
        <w:rPr>
          <w:rFonts w:ascii="Times New Roman" w:hAnsi="Times New Roman"/>
          <w:b/>
        </w:rPr>
        <w:t>O limite da improbidade administrativa: comentários à Lei nº 8.429/92</w:t>
      </w:r>
      <w:r w:rsidRPr="00F47713">
        <w:rPr>
          <w:rFonts w:ascii="Times New Roman" w:hAnsi="Times New Roman"/>
        </w:rPr>
        <w:t>. 5. Ed. Rio de Janeiro: Forense, 2010. p. 562.</w:t>
      </w:r>
    </w:p>
  </w:footnote>
  <w:footnote w:id="3">
    <w:p w:rsidR="000629D1" w:rsidRPr="00F47713" w:rsidRDefault="000629D1" w:rsidP="00F47713">
      <w:pPr>
        <w:pStyle w:val="Textodenotaderodap"/>
        <w:jc w:val="both"/>
        <w:rPr>
          <w:rFonts w:ascii="Times New Roman" w:hAnsi="Times New Roman"/>
        </w:rPr>
      </w:pPr>
      <w:r w:rsidRPr="00F47713">
        <w:rPr>
          <w:rStyle w:val="Refdenotaderodap"/>
          <w:rFonts w:ascii="Times New Roman" w:hAnsi="Times New Roman"/>
        </w:rPr>
        <w:footnoteRef/>
      </w:r>
      <w:r w:rsidRPr="00F47713">
        <w:rPr>
          <w:rFonts w:ascii="Times New Roman" w:hAnsi="Times New Roman"/>
        </w:rPr>
        <w:t xml:space="preserve"> “2. O especialíssimo procedimento estabelecido na Lei 8.429/92, que prevê um juízo de delibação para recebimento da petição inicial (art. 17, §§ 8º e 9º), precedido de notificação do demandado (art. 17, § 7º), somente é aplicável para ações de improbidade administrativa típicas.” (Trecho da Ementa do RESP nº 1.163.643/SP, Relator Ministro </w:t>
      </w:r>
      <w:proofErr w:type="spellStart"/>
      <w:r w:rsidRPr="00F47713">
        <w:rPr>
          <w:rFonts w:ascii="Times New Roman" w:hAnsi="Times New Roman"/>
        </w:rPr>
        <w:t>Teori</w:t>
      </w:r>
      <w:proofErr w:type="spellEnd"/>
      <w:r w:rsidRPr="00F47713">
        <w:rPr>
          <w:rFonts w:ascii="Times New Roman" w:hAnsi="Times New Roman"/>
        </w:rPr>
        <w:t xml:space="preserve"> Albino Zavascki, 1ª Seção, </w:t>
      </w:r>
      <w:proofErr w:type="spellStart"/>
      <w:r w:rsidRPr="00F47713">
        <w:rPr>
          <w:rFonts w:ascii="Times New Roman" w:hAnsi="Times New Roman"/>
        </w:rPr>
        <w:t>julg</w:t>
      </w:r>
      <w:proofErr w:type="spellEnd"/>
      <w:r w:rsidRPr="00F47713">
        <w:rPr>
          <w:rFonts w:ascii="Times New Roman" w:hAnsi="Times New Roman"/>
        </w:rPr>
        <w:t xml:space="preserve">. 24/03/2010)  </w:t>
      </w:r>
    </w:p>
  </w:footnote>
  <w:footnote w:id="4">
    <w:p w:rsidR="00D31D29" w:rsidRPr="00F47713" w:rsidRDefault="00D31D29" w:rsidP="00F47713">
      <w:pPr>
        <w:pStyle w:val="Textodenotaderodap"/>
        <w:jc w:val="both"/>
        <w:rPr>
          <w:rFonts w:ascii="Times New Roman" w:hAnsi="Times New Roman"/>
        </w:rPr>
      </w:pPr>
      <w:r w:rsidRPr="00F47713">
        <w:rPr>
          <w:rStyle w:val="Refdenotaderodap"/>
          <w:rFonts w:ascii="Times New Roman" w:hAnsi="Times New Roman"/>
        </w:rPr>
        <w:footnoteRef/>
      </w:r>
      <w:r w:rsidRPr="00F47713">
        <w:rPr>
          <w:rFonts w:ascii="Times New Roman" w:hAnsi="Times New Roman"/>
        </w:rPr>
        <w:t xml:space="preserve"> CAMARA, Alexandre. </w:t>
      </w:r>
      <w:r w:rsidRPr="001F6A6F">
        <w:rPr>
          <w:rFonts w:ascii="Times New Roman" w:hAnsi="Times New Roman"/>
          <w:b/>
        </w:rPr>
        <w:t>A fase preliminar do procedimento da ação de improbidade administrativa.</w:t>
      </w:r>
      <w:r w:rsidRPr="00F47713">
        <w:rPr>
          <w:rFonts w:ascii="Times New Roman" w:hAnsi="Times New Roman"/>
        </w:rPr>
        <w:t xml:space="preserve"> Disponível em &lt;</w:t>
      </w:r>
      <w:hyperlink r:id="rId1" w:history="1">
        <w:r w:rsidRPr="00F47713">
          <w:rPr>
            <w:rStyle w:val="Hyperlink"/>
            <w:rFonts w:ascii="Times New Roman" w:hAnsi="Times New Roman"/>
          </w:rPr>
          <w:t>https://www.academia.edu/375133/A_fase_preliminar_do_procedimento_da_a%C3%A7%C3%A3o_de_improbidade_administrativa_</w:t>
        </w:r>
      </w:hyperlink>
      <w:r w:rsidRPr="00F47713">
        <w:rPr>
          <w:rFonts w:ascii="Times New Roman" w:hAnsi="Times New Roman"/>
        </w:rPr>
        <w:t>&gt; Acesso em 30 de setembro de 2016.</w:t>
      </w:r>
    </w:p>
  </w:footnote>
  <w:footnote w:id="5">
    <w:p w:rsidR="000629D1" w:rsidRPr="00F47713" w:rsidRDefault="000629D1" w:rsidP="00F47713">
      <w:pPr>
        <w:pStyle w:val="Textodenotaderodap"/>
        <w:jc w:val="both"/>
        <w:rPr>
          <w:rFonts w:ascii="Times New Roman" w:hAnsi="Times New Roman"/>
        </w:rPr>
      </w:pPr>
      <w:r w:rsidRPr="00F47713">
        <w:rPr>
          <w:rStyle w:val="Refdenotaderodap"/>
          <w:rFonts w:ascii="Times New Roman" w:hAnsi="Times New Roman"/>
        </w:rPr>
        <w:footnoteRef/>
      </w:r>
      <w:r w:rsidRPr="00F47713">
        <w:rPr>
          <w:rFonts w:ascii="Times New Roman" w:hAnsi="Times New Roman"/>
        </w:rPr>
        <w:t xml:space="preserve"> </w:t>
      </w:r>
      <w:r w:rsidR="00A51D5D" w:rsidRPr="00F47713">
        <w:rPr>
          <w:rFonts w:ascii="Times New Roman" w:hAnsi="Times New Roman"/>
        </w:rPr>
        <w:t>Sobre o assunto, vide FERRARESI, Eurico</w:t>
      </w:r>
      <w:r w:rsidR="003A6DF8" w:rsidRPr="00F47713">
        <w:rPr>
          <w:rFonts w:ascii="Times New Roman" w:hAnsi="Times New Roman"/>
        </w:rPr>
        <w:t xml:space="preserve">. </w:t>
      </w:r>
      <w:r w:rsidR="00A51D5D" w:rsidRPr="001F6A6F">
        <w:rPr>
          <w:rFonts w:ascii="Times New Roman" w:hAnsi="Times New Roman"/>
          <w:b/>
        </w:rPr>
        <w:t>Improbidade administrativa:</w:t>
      </w:r>
      <w:r w:rsidR="00A51D5D" w:rsidRPr="00F47713">
        <w:rPr>
          <w:rFonts w:ascii="Times New Roman" w:hAnsi="Times New Roman"/>
        </w:rPr>
        <w:t xml:space="preserve"> Lei 8.429/1992 comentada</w:t>
      </w:r>
      <w:r w:rsidR="003A6DF8" w:rsidRPr="00F47713">
        <w:rPr>
          <w:rFonts w:ascii="Times New Roman" w:hAnsi="Times New Roman"/>
        </w:rPr>
        <w:t>.</w:t>
      </w:r>
      <w:r w:rsidR="00A51D5D" w:rsidRPr="00F47713">
        <w:rPr>
          <w:rFonts w:ascii="Times New Roman" w:hAnsi="Times New Roman"/>
        </w:rPr>
        <w:t xml:space="preserve"> S</w:t>
      </w:r>
      <w:r w:rsidR="003A6DF8" w:rsidRPr="00F47713">
        <w:rPr>
          <w:rFonts w:ascii="Times New Roman" w:hAnsi="Times New Roman"/>
        </w:rPr>
        <w:t>ão</w:t>
      </w:r>
      <w:r w:rsidR="00A51D5D" w:rsidRPr="00F47713">
        <w:rPr>
          <w:rFonts w:ascii="Times New Roman" w:hAnsi="Times New Roman"/>
        </w:rPr>
        <w:t xml:space="preserve"> Paulo: MÉTODO, 2011</w:t>
      </w:r>
      <w:r w:rsidR="003A6DF8" w:rsidRPr="00F47713">
        <w:rPr>
          <w:rFonts w:ascii="Times New Roman" w:hAnsi="Times New Roman"/>
        </w:rPr>
        <w:t xml:space="preserve">. p. </w:t>
      </w:r>
      <w:r w:rsidR="00A51D5D" w:rsidRPr="00F47713">
        <w:rPr>
          <w:rFonts w:ascii="Times New Roman" w:hAnsi="Times New Roman"/>
        </w:rPr>
        <w:t xml:space="preserve">207; BENEDUZI, Renato Resende. Notificação e citação na ação civil pública por ato de improbidade administrativa. </w:t>
      </w:r>
      <w:r w:rsidR="00A51D5D" w:rsidRPr="001F6A6F">
        <w:rPr>
          <w:rFonts w:ascii="Times New Roman" w:hAnsi="Times New Roman"/>
          <w:i/>
        </w:rPr>
        <w:t>In</w:t>
      </w:r>
      <w:r w:rsidR="00A51D5D" w:rsidRPr="00F47713">
        <w:rPr>
          <w:rFonts w:ascii="Times New Roman" w:hAnsi="Times New Roman"/>
        </w:rPr>
        <w:t xml:space="preserve">: LUCON, Paulo Henrique dos Santos; COSTA, Eduardo José da Fonseca; COSTA, Guilherme Recena (Coord.). </w:t>
      </w:r>
      <w:r w:rsidR="00A51D5D" w:rsidRPr="001F6A6F">
        <w:rPr>
          <w:rFonts w:ascii="Times New Roman" w:hAnsi="Times New Roman"/>
          <w:b/>
        </w:rPr>
        <w:t>Improbidade administrativa:</w:t>
      </w:r>
      <w:r w:rsidR="00A51D5D" w:rsidRPr="00F47713">
        <w:rPr>
          <w:rFonts w:ascii="Times New Roman" w:hAnsi="Times New Roman"/>
        </w:rPr>
        <w:t xml:space="preserve"> aspectos processuais da Lei nº 8.429/92. São Paulo: Atlas, 2015, p. 372-384</w:t>
      </w:r>
      <w:r w:rsidR="003A6DF8" w:rsidRPr="00F47713">
        <w:rPr>
          <w:rFonts w:ascii="Times New Roman" w:hAnsi="Times New Roman"/>
        </w:rPr>
        <w:t>.</w:t>
      </w:r>
      <w:r w:rsidR="00A51D5D" w:rsidRPr="00F47713">
        <w:rPr>
          <w:rFonts w:ascii="Times New Roman" w:hAnsi="Times New Roman"/>
        </w:rPr>
        <w:t xml:space="preserve"> p. 382.</w:t>
      </w:r>
    </w:p>
  </w:footnote>
  <w:footnote w:id="6">
    <w:p w:rsidR="005E7D17" w:rsidRPr="00F47713" w:rsidRDefault="005E7D17" w:rsidP="00F47713">
      <w:pPr>
        <w:pStyle w:val="Textodenotaderodap"/>
        <w:jc w:val="both"/>
        <w:rPr>
          <w:rFonts w:ascii="Times New Roman" w:hAnsi="Times New Roman"/>
        </w:rPr>
      </w:pPr>
      <w:r w:rsidRPr="00F47713">
        <w:rPr>
          <w:rStyle w:val="Refdenotaderodap"/>
          <w:rFonts w:ascii="Times New Roman" w:hAnsi="Times New Roman"/>
        </w:rPr>
        <w:footnoteRef/>
      </w:r>
      <w:r w:rsidRPr="00F47713">
        <w:rPr>
          <w:rFonts w:ascii="Times New Roman" w:hAnsi="Times New Roman"/>
        </w:rPr>
        <w:t xml:space="preserve"> Convém ressaltar que o assunto é polêmica no âmbito doutrinário também: PAZZAGLINI FILHO, Marino. </w:t>
      </w:r>
      <w:r w:rsidRPr="001F6A6F">
        <w:rPr>
          <w:rFonts w:ascii="Times New Roman" w:hAnsi="Times New Roman"/>
          <w:b/>
        </w:rPr>
        <w:t>Lei de Improbidade Administrativa Comentada</w:t>
      </w:r>
      <w:r w:rsidRPr="00F47713">
        <w:rPr>
          <w:rFonts w:ascii="Times New Roman" w:hAnsi="Times New Roman"/>
        </w:rPr>
        <w:t xml:space="preserve">. 5. Ed. São Paulo: Atlas, 2011. p. 195 e seg.; DECOMAIN, Pedro Roberto. </w:t>
      </w:r>
      <w:r w:rsidRPr="001F6A6F">
        <w:rPr>
          <w:rFonts w:ascii="Times New Roman" w:hAnsi="Times New Roman"/>
          <w:b/>
        </w:rPr>
        <w:t>Improbidade Administrativa</w:t>
      </w:r>
      <w:r w:rsidRPr="00F47713">
        <w:rPr>
          <w:rFonts w:ascii="Times New Roman" w:hAnsi="Times New Roman"/>
        </w:rPr>
        <w:t>. 2. Ed. São Paulo: Dialética, 2014. p. 365 e seg.; FERRARESI, Eurico.</w:t>
      </w:r>
      <w:r w:rsidRPr="001F6A6F">
        <w:rPr>
          <w:rFonts w:ascii="Times New Roman" w:hAnsi="Times New Roman"/>
          <w:b/>
        </w:rPr>
        <w:t xml:space="preserve"> Improbidade administrativa:</w:t>
      </w:r>
      <w:r w:rsidRPr="00F47713">
        <w:rPr>
          <w:rFonts w:ascii="Times New Roman" w:hAnsi="Times New Roman"/>
        </w:rPr>
        <w:t xml:space="preserve"> Lei 8.429/1992 comentada. São Paulo: MÉTODO, 2011. p. 210 e </w:t>
      </w:r>
      <w:proofErr w:type="spellStart"/>
      <w:proofErr w:type="gramStart"/>
      <w:r w:rsidRPr="00F47713">
        <w:rPr>
          <w:rFonts w:ascii="Times New Roman" w:hAnsi="Times New Roman"/>
        </w:rPr>
        <w:t>seg</w:t>
      </w:r>
      <w:proofErr w:type="spellEnd"/>
      <w:r w:rsidRPr="00F47713">
        <w:rPr>
          <w:rFonts w:ascii="Times New Roman" w:hAnsi="Times New Roman"/>
        </w:rPr>
        <w:t>.;</w:t>
      </w:r>
      <w:r w:rsidR="00E01C41" w:rsidRPr="00F47713">
        <w:rPr>
          <w:rFonts w:ascii="Times New Roman" w:hAnsi="Times New Roman"/>
        </w:rPr>
        <w:t>COPOLA</w:t>
      </w:r>
      <w:proofErr w:type="gramEnd"/>
      <w:r w:rsidR="00E01C41" w:rsidRPr="00F47713">
        <w:rPr>
          <w:rFonts w:ascii="Times New Roman" w:hAnsi="Times New Roman"/>
        </w:rPr>
        <w:t>, Gina.</w:t>
      </w:r>
      <w:r w:rsidR="00E01C41" w:rsidRPr="001F6A6F">
        <w:rPr>
          <w:rFonts w:ascii="Times New Roman" w:hAnsi="Times New Roman"/>
          <w:b/>
        </w:rPr>
        <w:t xml:space="preserve"> A improbidade administrativa no Direito Brasileiro.</w:t>
      </w:r>
      <w:r w:rsidR="00E01C41" w:rsidRPr="00F47713">
        <w:rPr>
          <w:rFonts w:ascii="Times New Roman" w:hAnsi="Times New Roman"/>
        </w:rPr>
        <w:t xml:space="preserve"> Belo Horizonte: Fórum, 2011. p. 162 e seg.; MATTOS, Mauro Roberto Gomes de. </w:t>
      </w:r>
      <w:r w:rsidR="00E01C41" w:rsidRPr="001F6A6F">
        <w:rPr>
          <w:rFonts w:ascii="Times New Roman" w:hAnsi="Times New Roman"/>
          <w:b/>
        </w:rPr>
        <w:t>O limite da improbidade administrativa: comentários à Lei nº 8.429/92</w:t>
      </w:r>
      <w:r w:rsidR="00E01C41" w:rsidRPr="00F47713">
        <w:rPr>
          <w:rFonts w:ascii="Times New Roman" w:hAnsi="Times New Roman"/>
        </w:rPr>
        <w:t xml:space="preserve">. 5. Ed. Rio de Janeiro: Forense, 2010. p. 561 e seg. A título ilustrativo, há quem defenda que a fase de notificação prévia possa ser dispensada quando a inicial for instruída com inquérito civil, procedimento administrativo instaurado pela própria Administração ou por órgãos de controle: </w:t>
      </w:r>
      <w:r w:rsidR="00F47713" w:rsidRPr="00F47713">
        <w:rPr>
          <w:rFonts w:ascii="Times New Roman" w:hAnsi="Times New Roman"/>
        </w:rPr>
        <w:t xml:space="preserve">ALVES, Rogério Pacheco; GARCIA, Emerson. </w:t>
      </w:r>
      <w:r w:rsidR="00F47713" w:rsidRPr="001F6A6F">
        <w:rPr>
          <w:rFonts w:ascii="Times New Roman" w:hAnsi="Times New Roman"/>
          <w:b/>
        </w:rPr>
        <w:t>Improbidade administrativa</w:t>
      </w:r>
      <w:r w:rsidR="00F47713" w:rsidRPr="00F47713">
        <w:rPr>
          <w:rFonts w:ascii="Times New Roman" w:hAnsi="Times New Roman"/>
        </w:rPr>
        <w:t>. 8. Ed. São Paulo: Saraiva, 2014</w:t>
      </w:r>
      <w:r w:rsidR="001F6A6F">
        <w:rPr>
          <w:rFonts w:ascii="Times New Roman" w:hAnsi="Times New Roman"/>
        </w:rPr>
        <w:t>.</w:t>
      </w:r>
      <w:r w:rsidR="00F47713" w:rsidRPr="00F47713">
        <w:rPr>
          <w:rFonts w:ascii="Times New Roman" w:hAnsi="Times New Roman"/>
        </w:rPr>
        <w:t xml:space="preserve"> p. 999-1000. </w:t>
      </w:r>
    </w:p>
  </w:footnote>
  <w:footnote w:id="7">
    <w:p w:rsidR="003A6DF8" w:rsidRPr="00F47713" w:rsidRDefault="003A6DF8" w:rsidP="00F47713">
      <w:pPr>
        <w:pStyle w:val="Textodenotaderodap"/>
        <w:jc w:val="both"/>
        <w:rPr>
          <w:rFonts w:ascii="Times New Roman" w:hAnsi="Times New Roman"/>
        </w:rPr>
      </w:pPr>
      <w:r w:rsidRPr="00F47713">
        <w:rPr>
          <w:rStyle w:val="Refdenotaderodap"/>
          <w:rFonts w:ascii="Times New Roman" w:hAnsi="Times New Roman"/>
        </w:rPr>
        <w:footnoteRef/>
      </w:r>
      <w:r w:rsidRPr="00F47713">
        <w:rPr>
          <w:rFonts w:ascii="Times New Roman" w:hAnsi="Times New Roman"/>
        </w:rPr>
        <w:t xml:space="preserve"> </w:t>
      </w:r>
      <w:r w:rsidR="001D36C7" w:rsidRPr="00F47713">
        <w:rPr>
          <w:rFonts w:ascii="Times New Roman" w:hAnsi="Times New Roman"/>
        </w:rPr>
        <w:t xml:space="preserve">WAMBIER, Teresa Arruda Alvim. Das nulidades. </w:t>
      </w:r>
      <w:r w:rsidR="001D36C7" w:rsidRPr="001F6A6F">
        <w:rPr>
          <w:rFonts w:ascii="Times New Roman" w:hAnsi="Times New Roman"/>
          <w:i/>
        </w:rPr>
        <w:t>In</w:t>
      </w:r>
      <w:r w:rsidR="001D36C7" w:rsidRPr="00F47713">
        <w:rPr>
          <w:rFonts w:ascii="Times New Roman" w:hAnsi="Times New Roman"/>
        </w:rPr>
        <w:t xml:space="preserve">: WAMBIER, Teresa Arruda Alvim; DIDIER JÚNIOR, </w:t>
      </w:r>
      <w:proofErr w:type="spellStart"/>
      <w:r w:rsidR="001D36C7" w:rsidRPr="00F47713">
        <w:rPr>
          <w:rFonts w:ascii="Times New Roman" w:hAnsi="Times New Roman"/>
        </w:rPr>
        <w:t>Fredie</w:t>
      </w:r>
      <w:proofErr w:type="spellEnd"/>
      <w:r w:rsidR="001D36C7" w:rsidRPr="00F47713">
        <w:rPr>
          <w:rFonts w:ascii="Times New Roman" w:hAnsi="Times New Roman"/>
        </w:rPr>
        <w:t xml:space="preserve">; TALAMINI, Eduardo; DANTAS, Bruno. </w:t>
      </w:r>
      <w:r w:rsidR="001D36C7" w:rsidRPr="001F6A6F">
        <w:rPr>
          <w:rFonts w:ascii="Times New Roman" w:hAnsi="Times New Roman"/>
          <w:b/>
        </w:rPr>
        <w:t>Breves comentários ao Novo Código de Processo Civil</w:t>
      </w:r>
      <w:r w:rsidR="001D36C7" w:rsidRPr="00F47713">
        <w:rPr>
          <w:rFonts w:ascii="Times New Roman" w:hAnsi="Times New Roman"/>
        </w:rPr>
        <w:t>: de acordo com as alterações da Lei nº 13.256/2016. 2. Ed. São Paulo: RT, 2016,</w:t>
      </w:r>
      <w:r w:rsidR="00A91403" w:rsidRPr="00F47713">
        <w:rPr>
          <w:rFonts w:ascii="Times New Roman" w:hAnsi="Times New Roman"/>
        </w:rPr>
        <w:t xml:space="preserve"> p. 778-785. </w:t>
      </w:r>
      <w:r w:rsidR="001D36C7" w:rsidRPr="00F47713">
        <w:rPr>
          <w:rFonts w:ascii="Times New Roman" w:hAnsi="Times New Roman"/>
        </w:rPr>
        <w:t>p. 784.</w:t>
      </w:r>
    </w:p>
  </w:footnote>
  <w:footnote w:id="8">
    <w:p w:rsidR="001D36C7" w:rsidRPr="00F47713" w:rsidRDefault="001D36C7" w:rsidP="00F47713">
      <w:pPr>
        <w:pStyle w:val="Textodenotaderodap"/>
        <w:jc w:val="both"/>
        <w:rPr>
          <w:rFonts w:ascii="Times New Roman" w:hAnsi="Times New Roman"/>
        </w:rPr>
      </w:pPr>
      <w:r w:rsidRPr="00F47713">
        <w:rPr>
          <w:rStyle w:val="Refdenotaderodap"/>
          <w:rFonts w:ascii="Times New Roman" w:hAnsi="Times New Roman"/>
        </w:rPr>
        <w:footnoteRef/>
      </w:r>
      <w:r w:rsidRPr="00F47713">
        <w:rPr>
          <w:rFonts w:ascii="Times New Roman" w:hAnsi="Times New Roman"/>
        </w:rPr>
        <w:t xml:space="preserve"> WAMBIER, Teresa Arruda Alvim. </w:t>
      </w:r>
      <w:r w:rsidRPr="001F6A6F">
        <w:rPr>
          <w:rFonts w:ascii="Times New Roman" w:hAnsi="Times New Roman"/>
          <w:b/>
        </w:rPr>
        <w:t>Nulidades do processo e da sentença.</w:t>
      </w:r>
      <w:r w:rsidRPr="00F47713">
        <w:rPr>
          <w:rFonts w:ascii="Times New Roman" w:hAnsi="Times New Roman"/>
        </w:rPr>
        <w:t xml:space="preserve"> 6. Ed. São Paulo: RT, 2007</w:t>
      </w:r>
      <w:r w:rsidR="00A91403" w:rsidRPr="00F47713">
        <w:rPr>
          <w:rFonts w:ascii="Times New Roman" w:hAnsi="Times New Roman"/>
        </w:rPr>
        <w:t>.</w:t>
      </w:r>
      <w:r w:rsidRPr="00F47713">
        <w:rPr>
          <w:rFonts w:ascii="Times New Roman" w:hAnsi="Times New Roman"/>
        </w:rPr>
        <w:t xml:space="preserve"> p. 224.</w:t>
      </w:r>
    </w:p>
  </w:footnote>
  <w:footnote w:id="9">
    <w:p w:rsidR="001D36C7" w:rsidRPr="00F47713" w:rsidRDefault="001D36C7" w:rsidP="00F47713">
      <w:pPr>
        <w:pStyle w:val="Textodenotaderodap"/>
        <w:jc w:val="both"/>
        <w:rPr>
          <w:rFonts w:ascii="Times New Roman" w:hAnsi="Times New Roman"/>
        </w:rPr>
      </w:pPr>
      <w:r w:rsidRPr="00F47713">
        <w:rPr>
          <w:rStyle w:val="Refdenotaderodap"/>
          <w:rFonts w:ascii="Times New Roman" w:hAnsi="Times New Roman"/>
        </w:rPr>
        <w:footnoteRef/>
      </w:r>
      <w:r w:rsidRPr="00F47713">
        <w:rPr>
          <w:rFonts w:ascii="Times New Roman" w:hAnsi="Times New Roman"/>
        </w:rPr>
        <w:t xml:space="preserve"> Salienta-se que a classificação de nulidade absoluta ou como inexistência jurídica gerará reflexos sobre o enquadramento da coisa julgada ou não do processo. </w:t>
      </w:r>
      <w:r w:rsidR="00A91403" w:rsidRPr="00F47713">
        <w:rPr>
          <w:rFonts w:ascii="Times New Roman" w:hAnsi="Times New Roman"/>
        </w:rPr>
        <w:t>Sobre o assunto, vide MEDINA, José Miguel Garcia.</w:t>
      </w:r>
      <w:r w:rsidR="00A91403" w:rsidRPr="001F6A6F">
        <w:rPr>
          <w:rFonts w:ascii="Times New Roman" w:hAnsi="Times New Roman"/>
          <w:b/>
        </w:rPr>
        <w:t xml:space="preserve"> Direito Processual Civil Moderno.</w:t>
      </w:r>
      <w:r w:rsidR="00A91403" w:rsidRPr="00F47713">
        <w:rPr>
          <w:rFonts w:ascii="Times New Roman" w:hAnsi="Times New Roman"/>
        </w:rPr>
        <w:t xml:space="preserve"> São Paulo: RT, 2015. p. 421.</w:t>
      </w:r>
    </w:p>
  </w:footnote>
  <w:footnote w:id="10">
    <w:p w:rsidR="00F94C77" w:rsidRPr="00F47713" w:rsidRDefault="00F94C77" w:rsidP="00F47713">
      <w:pPr>
        <w:pStyle w:val="Textodenotaderodap"/>
        <w:jc w:val="both"/>
        <w:rPr>
          <w:rFonts w:ascii="Times New Roman" w:hAnsi="Times New Roman"/>
        </w:rPr>
      </w:pPr>
      <w:r w:rsidRPr="00F47713">
        <w:rPr>
          <w:rStyle w:val="Refdenotaderodap"/>
          <w:rFonts w:ascii="Times New Roman" w:hAnsi="Times New Roman"/>
        </w:rPr>
        <w:footnoteRef/>
      </w:r>
      <w:r w:rsidRPr="00F47713">
        <w:rPr>
          <w:rFonts w:ascii="Times New Roman" w:hAnsi="Times New Roman"/>
        </w:rPr>
        <w:t xml:space="preserve"> Superior Tribunal de Justiça, RESP 883.795/SP, Relator para Acórdão Ministro Luiz </w:t>
      </w:r>
      <w:proofErr w:type="spellStart"/>
      <w:r w:rsidRPr="00F47713">
        <w:rPr>
          <w:rFonts w:ascii="Times New Roman" w:hAnsi="Times New Roman"/>
        </w:rPr>
        <w:t>Fux</w:t>
      </w:r>
      <w:proofErr w:type="spellEnd"/>
      <w:r w:rsidRPr="00F47713">
        <w:rPr>
          <w:rFonts w:ascii="Times New Roman" w:hAnsi="Times New Roman"/>
        </w:rPr>
        <w:t>, 1ª Turma, Julg. 06/12/2017.</w:t>
      </w:r>
    </w:p>
  </w:footnote>
  <w:footnote w:id="11">
    <w:p w:rsidR="0095689B" w:rsidRPr="00F47713" w:rsidRDefault="0095689B" w:rsidP="00F47713">
      <w:pPr>
        <w:pStyle w:val="Textodenotaderodap"/>
        <w:jc w:val="both"/>
        <w:rPr>
          <w:rFonts w:ascii="Times New Roman" w:hAnsi="Times New Roman"/>
        </w:rPr>
      </w:pPr>
      <w:r w:rsidRPr="00F47713">
        <w:rPr>
          <w:rStyle w:val="Refdenotaderodap"/>
          <w:rFonts w:ascii="Times New Roman" w:hAnsi="Times New Roman"/>
        </w:rPr>
        <w:footnoteRef/>
      </w:r>
      <w:r w:rsidRPr="00F47713">
        <w:rPr>
          <w:rFonts w:ascii="Times New Roman" w:hAnsi="Times New Roman"/>
        </w:rPr>
        <w:t xml:space="preserve"> “A jurisprudência do STJ se firmou pela necessidade de fundamentação da decisão que recebe a petição inicial da Ação de Improbidade Administrativa. Nesse sentido: </w:t>
      </w:r>
      <w:proofErr w:type="spellStart"/>
      <w:r w:rsidRPr="00F47713">
        <w:rPr>
          <w:rFonts w:ascii="Times New Roman" w:hAnsi="Times New Roman"/>
        </w:rPr>
        <w:t>AgRg</w:t>
      </w:r>
      <w:proofErr w:type="spellEnd"/>
      <w:r w:rsidRPr="00F47713">
        <w:rPr>
          <w:rFonts w:ascii="Times New Roman" w:hAnsi="Times New Roman"/>
        </w:rPr>
        <w:t xml:space="preserve"> no REsp 1423599/RS, Rel. Ministro Benedito Gonçalves, Primeira Turma, </w:t>
      </w:r>
      <w:proofErr w:type="spellStart"/>
      <w:r w:rsidRPr="00F47713">
        <w:rPr>
          <w:rFonts w:ascii="Times New Roman" w:hAnsi="Times New Roman"/>
        </w:rPr>
        <w:t>DJe</w:t>
      </w:r>
      <w:proofErr w:type="spellEnd"/>
      <w:r w:rsidRPr="00F47713">
        <w:rPr>
          <w:rFonts w:ascii="Times New Roman" w:hAnsi="Times New Roman"/>
        </w:rPr>
        <w:t xml:space="preserve"> 16.5.2014.” (</w:t>
      </w:r>
      <w:r w:rsidR="001F6A6F">
        <w:rPr>
          <w:rFonts w:ascii="Times New Roman" w:hAnsi="Times New Roman"/>
        </w:rPr>
        <w:t xml:space="preserve">Superior Tribunal de Justiça, </w:t>
      </w:r>
      <w:proofErr w:type="spellStart"/>
      <w:r w:rsidR="001F6A6F">
        <w:rPr>
          <w:rFonts w:ascii="Times New Roman" w:hAnsi="Times New Roman"/>
        </w:rPr>
        <w:t>AgRg</w:t>
      </w:r>
      <w:proofErr w:type="spellEnd"/>
      <w:r w:rsidR="001F6A6F">
        <w:rPr>
          <w:rFonts w:ascii="Times New Roman" w:hAnsi="Times New Roman"/>
        </w:rPr>
        <w:t xml:space="preserve"> no RESP 145702, Relator Ministro Herman Benjamin, </w:t>
      </w:r>
      <w:r w:rsidR="00451DF1">
        <w:rPr>
          <w:rFonts w:ascii="Times New Roman" w:hAnsi="Times New Roman"/>
        </w:rPr>
        <w:t xml:space="preserve">2ª Turma, </w:t>
      </w:r>
      <w:proofErr w:type="spellStart"/>
      <w:r w:rsidR="00451DF1">
        <w:rPr>
          <w:rFonts w:ascii="Times New Roman" w:hAnsi="Times New Roman"/>
        </w:rPr>
        <w:t>julg</w:t>
      </w:r>
      <w:proofErr w:type="spellEnd"/>
      <w:r w:rsidR="00451DF1">
        <w:rPr>
          <w:rFonts w:ascii="Times New Roman" w:hAnsi="Times New Roman"/>
        </w:rPr>
        <w:t>. 21/10/2014).</w:t>
      </w:r>
    </w:p>
  </w:footnote>
  <w:footnote w:id="12">
    <w:p w:rsidR="00A12B15" w:rsidRPr="00F47713" w:rsidRDefault="00A12B15" w:rsidP="00F47713">
      <w:pPr>
        <w:pStyle w:val="Textodenotaderodap"/>
        <w:jc w:val="both"/>
        <w:rPr>
          <w:rFonts w:ascii="Times New Roman" w:hAnsi="Times New Roman"/>
          <w:u w:val="double"/>
        </w:rPr>
      </w:pPr>
      <w:r w:rsidRPr="00F47713">
        <w:rPr>
          <w:rStyle w:val="Refdenotaderodap"/>
          <w:rFonts w:ascii="Times New Roman" w:hAnsi="Times New Roman"/>
        </w:rPr>
        <w:footnoteRef/>
      </w:r>
      <w:r w:rsidRPr="00F47713">
        <w:rPr>
          <w:rFonts w:ascii="Times New Roman" w:hAnsi="Times New Roman"/>
        </w:rPr>
        <w:t xml:space="preserve"> Sobre a utilidade da fase preliminar e sua exclusão do ordenamento jurídico, salienta-se que o projeto de iniciativa popular </w:t>
      </w:r>
      <w:r w:rsidR="005E7D17" w:rsidRPr="00F47713">
        <w:rPr>
          <w:rFonts w:ascii="Times New Roman" w:hAnsi="Times New Roman"/>
        </w:rPr>
        <w:t xml:space="preserve">(conhecido também como “Dez Medidas contra a Corrupção” capitaneado pelo Ministério Público Federal) que atualmente tramita na Câmara dos Deputados sob nº 4850/16 prevê em seu artigo 12 a retirada de tal fase, ou seja, estando em forma a inicial o juiz mandará citar os réus. Pedro Roberto </w:t>
      </w:r>
      <w:proofErr w:type="spellStart"/>
      <w:r w:rsidR="005E7D17" w:rsidRPr="00F47713">
        <w:rPr>
          <w:rFonts w:ascii="Times New Roman" w:hAnsi="Times New Roman"/>
        </w:rPr>
        <w:t>Decomain</w:t>
      </w:r>
      <w:proofErr w:type="spellEnd"/>
      <w:r w:rsidR="005E7D17" w:rsidRPr="00F47713">
        <w:rPr>
          <w:rFonts w:ascii="Times New Roman" w:hAnsi="Times New Roman"/>
        </w:rPr>
        <w:t xml:space="preserve"> considera a fase preliminar ineficaz e propícia ao retardamento do feito (DECOMAIN, Pedro Roberto. </w:t>
      </w:r>
      <w:r w:rsidR="005E7D17" w:rsidRPr="00451DF1">
        <w:rPr>
          <w:rFonts w:ascii="Times New Roman" w:hAnsi="Times New Roman"/>
          <w:b/>
        </w:rPr>
        <w:t xml:space="preserve">Improbidade Administrativa. </w:t>
      </w:r>
      <w:r w:rsidR="005E7D17" w:rsidRPr="00F47713">
        <w:rPr>
          <w:rFonts w:ascii="Times New Roman" w:hAnsi="Times New Roman"/>
        </w:rPr>
        <w:t>2. Ed. São Paulo: Dialética, 2014. p. 364).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18"/>
    <w:rsid w:val="00031717"/>
    <w:rsid w:val="00040C64"/>
    <w:rsid w:val="000629D1"/>
    <w:rsid w:val="000974E7"/>
    <w:rsid w:val="000A2C0E"/>
    <w:rsid w:val="000C5AA8"/>
    <w:rsid w:val="001377F9"/>
    <w:rsid w:val="001427B4"/>
    <w:rsid w:val="00192518"/>
    <w:rsid w:val="001D36C7"/>
    <w:rsid w:val="001F6A6F"/>
    <w:rsid w:val="00215C25"/>
    <w:rsid w:val="00297552"/>
    <w:rsid w:val="002D3197"/>
    <w:rsid w:val="003127A3"/>
    <w:rsid w:val="00380609"/>
    <w:rsid w:val="00394C77"/>
    <w:rsid w:val="003A30CF"/>
    <w:rsid w:val="003A6DF8"/>
    <w:rsid w:val="003E19B2"/>
    <w:rsid w:val="00411BDA"/>
    <w:rsid w:val="00420658"/>
    <w:rsid w:val="00441C31"/>
    <w:rsid w:val="00451DF1"/>
    <w:rsid w:val="00482881"/>
    <w:rsid w:val="0049028A"/>
    <w:rsid w:val="004B3313"/>
    <w:rsid w:val="00516845"/>
    <w:rsid w:val="00520D66"/>
    <w:rsid w:val="00545BB8"/>
    <w:rsid w:val="0057192C"/>
    <w:rsid w:val="00586FF1"/>
    <w:rsid w:val="005C16A0"/>
    <w:rsid w:val="005E49B8"/>
    <w:rsid w:val="005E7D17"/>
    <w:rsid w:val="00623398"/>
    <w:rsid w:val="00625269"/>
    <w:rsid w:val="00635C8A"/>
    <w:rsid w:val="006B5F6C"/>
    <w:rsid w:val="006E2A92"/>
    <w:rsid w:val="006F556A"/>
    <w:rsid w:val="006F65F5"/>
    <w:rsid w:val="006F6A88"/>
    <w:rsid w:val="00784883"/>
    <w:rsid w:val="007B72EA"/>
    <w:rsid w:val="00820FD7"/>
    <w:rsid w:val="00850415"/>
    <w:rsid w:val="00867ECD"/>
    <w:rsid w:val="00892D33"/>
    <w:rsid w:val="008C58FC"/>
    <w:rsid w:val="008E152B"/>
    <w:rsid w:val="0090336C"/>
    <w:rsid w:val="00904771"/>
    <w:rsid w:val="00920196"/>
    <w:rsid w:val="00925393"/>
    <w:rsid w:val="0095689B"/>
    <w:rsid w:val="009607F2"/>
    <w:rsid w:val="009E5391"/>
    <w:rsid w:val="009F4481"/>
    <w:rsid w:val="00A12B15"/>
    <w:rsid w:val="00A51D5D"/>
    <w:rsid w:val="00A91403"/>
    <w:rsid w:val="00AD1E92"/>
    <w:rsid w:val="00B14470"/>
    <w:rsid w:val="00B22776"/>
    <w:rsid w:val="00B43A09"/>
    <w:rsid w:val="00B6553A"/>
    <w:rsid w:val="00B777B0"/>
    <w:rsid w:val="00B96A8F"/>
    <w:rsid w:val="00BF6993"/>
    <w:rsid w:val="00C14577"/>
    <w:rsid w:val="00C3280B"/>
    <w:rsid w:val="00C41C0C"/>
    <w:rsid w:val="00C65463"/>
    <w:rsid w:val="00CC5A21"/>
    <w:rsid w:val="00CD6F05"/>
    <w:rsid w:val="00CE433A"/>
    <w:rsid w:val="00D14A34"/>
    <w:rsid w:val="00D31D29"/>
    <w:rsid w:val="00D36B1B"/>
    <w:rsid w:val="00D67459"/>
    <w:rsid w:val="00D97AD3"/>
    <w:rsid w:val="00E01C41"/>
    <w:rsid w:val="00E15A0D"/>
    <w:rsid w:val="00E46CEA"/>
    <w:rsid w:val="00E93DCF"/>
    <w:rsid w:val="00F00E26"/>
    <w:rsid w:val="00F30011"/>
    <w:rsid w:val="00F431A2"/>
    <w:rsid w:val="00F47713"/>
    <w:rsid w:val="00F61357"/>
    <w:rsid w:val="00F94C77"/>
    <w:rsid w:val="00FB3F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58326-14A2-4A2A-BD7C-706F2ED9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4">
    <w:name w:val="heading 4"/>
    <w:basedOn w:val="Normal"/>
    <w:link w:val="Ttulo4Char"/>
    <w:uiPriority w:val="9"/>
    <w:qFormat/>
    <w:rsid w:val="00192518"/>
    <w:pPr>
      <w:spacing w:before="100" w:beforeAutospacing="1" w:after="100" w:afterAutospacing="1" w:line="240" w:lineRule="auto"/>
      <w:outlineLvl w:val="3"/>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192518"/>
    <w:rPr>
      <w:color w:val="0000FF"/>
      <w:u w:val="single"/>
    </w:rPr>
  </w:style>
  <w:style w:type="character" w:customStyle="1" w:styleId="Ttulo4Char">
    <w:name w:val="Título 4 Char"/>
    <w:basedOn w:val="Fontepargpadro"/>
    <w:link w:val="Ttulo4"/>
    <w:uiPriority w:val="9"/>
    <w:rsid w:val="00192518"/>
    <w:rPr>
      <w:rFonts w:ascii="Times New Roman" w:eastAsia="Times New Roman" w:hAnsi="Times New Roman"/>
      <w:b/>
      <w:bCs/>
      <w:sz w:val="24"/>
      <w:szCs w:val="24"/>
    </w:rPr>
  </w:style>
  <w:style w:type="paragraph" w:styleId="Textodenotaderodap">
    <w:name w:val="footnote text"/>
    <w:basedOn w:val="Normal"/>
    <w:link w:val="TextodenotaderodapChar"/>
    <w:uiPriority w:val="99"/>
    <w:unhideWhenUsed/>
    <w:rsid w:val="00E46CEA"/>
    <w:pPr>
      <w:suppressAutoHyphens/>
      <w:spacing w:after="0" w:line="240" w:lineRule="auto"/>
    </w:pPr>
    <w:rPr>
      <w:rFonts w:ascii="Trebuchet MS" w:eastAsia="Times New Roman" w:hAnsi="Trebuchet MS"/>
      <w:spacing w:val="10"/>
      <w:sz w:val="20"/>
      <w:szCs w:val="20"/>
      <w:lang w:eastAsia="ar-SA"/>
    </w:rPr>
  </w:style>
  <w:style w:type="character" w:customStyle="1" w:styleId="TextodenotaderodapChar">
    <w:name w:val="Texto de nota de rodapé Char"/>
    <w:basedOn w:val="Fontepargpadro"/>
    <w:link w:val="Textodenotaderodap"/>
    <w:uiPriority w:val="99"/>
    <w:rsid w:val="00E46CEA"/>
    <w:rPr>
      <w:rFonts w:ascii="Trebuchet MS" w:eastAsia="Times New Roman" w:hAnsi="Trebuchet MS"/>
      <w:spacing w:val="10"/>
      <w:lang w:eastAsia="ar-SA"/>
    </w:rPr>
  </w:style>
  <w:style w:type="character" w:styleId="Refdenotaderodap">
    <w:name w:val="footnote reference"/>
    <w:basedOn w:val="Fontepargpadro"/>
    <w:uiPriority w:val="99"/>
    <w:semiHidden/>
    <w:unhideWhenUsed/>
    <w:rsid w:val="00E46CEA"/>
    <w:rPr>
      <w:vertAlign w:val="superscript"/>
    </w:rPr>
  </w:style>
  <w:style w:type="character" w:styleId="HiperlinkVisitado">
    <w:name w:val="FollowedHyperlink"/>
    <w:basedOn w:val="Fontepargpadro"/>
    <w:uiPriority w:val="99"/>
    <w:semiHidden/>
    <w:unhideWhenUsed/>
    <w:rsid w:val="00297552"/>
    <w:rPr>
      <w:color w:val="800080" w:themeColor="followedHyperlink"/>
      <w:u w:val="single"/>
    </w:rPr>
  </w:style>
  <w:style w:type="paragraph" w:styleId="NormalWeb">
    <w:name w:val="Normal (Web)"/>
    <w:basedOn w:val="Normal"/>
    <w:uiPriority w:val="99"/>
    <w:semiHidden/>
    <w:unhideWhenUsed/>
    <w:rsid w:val="00215C25"/>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39092">
      <w:bodyDiv w:val="1"/>
      <w:marLeft w:val="0"/>
      <w:marRight w:val="0"/>
      <w:marTop w:val="0"/>
      <w:marBottom w:val="0"/>
      <w:divBdr>
        <w:top w:val="none" w:sz="0" w:space="0" w:color="auto"/>
        <w:left w:val="none" w:sz="0" w:space="0" w:color="auto"/>
        <w:bottom w:val="none" w:sz="0" w:space="0" w:color="auto"/>
        <w:right w:val="none" w:sz="0" w:space="0" w:color="auto"/>
      </w:divBdr>
    </w:div>
    <w:div w:id="446244244">
      <w:bodyDiv w:val="1"/>
      <w:marLeft w:val="0"/>
      <w:marRight w:val="0"/>
      <w:marTop w:val="0"/>
      <w:marBottom w:val="0"/>
      <w:divBdr>
        <w:top w:val="none" w:sz="0" w:space="0" w:color="auto"/>
        <w:left w:val="none" w:sz="0" w:space="0" w:color="auto"/>
        <w:bottom w:val="none" w:sz="0" w:space="0" w:color="auto"/>
        <w:right w:val="none" w:sz="0" w:space="0" w:color="auto"/>
      </w:divBdr>
    </w:div>
    <w:div w:id="20541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jus.br/SCON/jt/toc.jsp?edicao=EDI%C7%C3O%20N.%2038:IMPROBIDADE%20ADMINISTRATIVA%20-%20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ucianoereis@yahoo.com.br" TargetMode="External"/><Relationship Id="rId12" Type="http://schemas.openxmlformats.org/officeDocument/2006/relationships/hyperlink" Target="http://www.stj.jus.br/SCON/jurisprudencia/toc.jsp?i=1&amp;b=ACOR&amp;livre=((%27AGRESP%27.clas.+e+@num=%271225295%27)+ou+(%27AGRG%20NO%20RESP%27+adj+%271225295%27.suce.))&amp;thesaurus=JURIDI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ciano@rcl.adv.br" TargetMode="External"/><Relationship Id="rId11" Type="http://schemas.openxmlformats.org/officeDocument/2006/relationships/hyperlink" Target="http://www.stj.jus.br/SCON/jurisprudencia/toc.jsp?i=1&amp;b=ACOR&amp;livre=((%27RESP%27.clas.+e+@num=%271101585%27)+ou+(%27RESP%27+adj+%271101585%27.suce.))&amp;thesaurus=JURIDICO" TargetMode="External"/><Relationship Id="rId5" Type="http://schemas.openxmlformats.org/officeDocument/2006/relationships/endnotes" Target="endnotes.xml"/><Relationship Id="rId10" Type="http://schemas.openxmlformats.org/officeDocument/2006/relationships/hyperlink" Target="http://www.stj.jus.br/SCON/jurisprudencia/toc.jsp?i=1&amp;b=ACOR&amp;livre=((%27ERESP%27.clas.+e+@num=%271008632%27)+ou+(%27ERESP%27+adj+%271008632%27.suce.))&amp;thesaurus=JURIDICO" TargetMode="External"/><Relationship Id="rId4" Type="http://schemas.openxmlformats.org/officeDocument/2006/relationships/footnotes" Target="footnotes.xml"/><Relationship Id="rId9" Type="http://schemas.openxmlformats.org/officeDocument/2006/relationships/hyperlink" Target="https://www.academia.edu/375133/A_fase_preliminar_do_procedimento_da_a%C3%A7%C3%A3o_de_improbidade_administrativa_"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ademia.edu/375133/A_fase_preliminar_do_procedimento_da_a%C3%A7%C3%A3o_de_improbidade_administrativa_"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10</Pages>
  <Words>2912</Words>
  <Characters>15731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Thomson Reuters</Company>
  <LinksUpToDate>false</LinksUpToDate>
  <CharactersWithSpaces>18606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Marcella (GGO)</dc:creator>
  <cp:keywords/>
  <dc:description/>
  <cp:lastModifiedBy>luciano</cp:lastModifiedBy>
  <cp:revision>28</cp:revision>
  <cp:lastPrinted>2017-05-17T15:27:00Z</cp:lastPrinted>
  <dcterms:created xsi:type="dcterms:W3CDTF">2017-05-16T18:55:00Z</dcterms:created>
  <dcterms:modified xsi:type="dcterms:W3CDTF">2017-05-18T21:53:00Z</dcterms:modified>
</cp:coreProperties>
</file>